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42070" w14:textId="439B2698" w:rsidR="000437BA" w:rsidRDefault="00A33C13" w:rsidP="000E77AE">
      <w:pPr>
        <w:jc w:val="right"/>
        <w:rPr>
          <w:rFonts w:ascii="Segoe UI" w:hAnsi="Segoe UI" w:cs="Segoe UI"/>
          <w:b/>
          <w:sz w:val="20"/>
          <w:szCs w:val="20"/>
        </w:rPr>
      </w:pPr>
      <w:r>
        <w:rPr>
          <w:rFonts w:ascii="Segoe UI" w:hAnsi="Segoe UI" w:cs="Segoe UI"/>
          <w:b/>
          <w:sz w:val="20"/>
          <w:szCs w:val="20"/>
        </w:rPr>
        <w:t xml:space="preserve">New York State Department of State </w:t>
      </w:r>
    </w:p>
    <w:p w14:paraId="32247042" w14:textId="7CC94E99" w:rsidR="00A33C13" w:rsidRDefault="00A33C13" w:rsidP="000E77AE">
      <w:pPr>
        <w:jc w:val="right"/>
        <w:rPr>
          <w:rFonts w:ascii="Segoe UI" w:hAnsi="Segoe UI" w:cs="Segoe UI"/>
          <w:b/>
          <w:sz w:val="20"/>
          <w:szCs w:val="20"/>
        </w:rPr>
      </w:pPr>
      <w:r>
        <w:rPr>
          <w:rFonts w:ascii="Segoe UI" w:hAnsi="Segoe UI" w:cs="Segoe UI"/>
          <w:b/>
          <w:sz w:val="20"/>
          <w:szCs w:val="20"/>
        </w:rPr>
        <w:t xml:space="preserve">Division of Corporations, State Records and Uniform Commercial Code </w:t>
      </w:r>
    </w:p>
    <w:p w14:paraId="51D933C0" w14:textId="56449B01" w:rsidR="00A33C13" w:rsidRDefault="00A33C13" w:rsidP="000E77AE">
      <w:pPr>
        <w:jc w:val="right"/>
        <w:rPr>
          <w:rFonts w:ascii="Segoe UI" w:hAnsi="Segoe UI" w:cs="Segoe UI"/>
          <w:b/>
          <w:sz w:val="20"/>
          <w:szCs w:val="20"/>
        </w:rPr>
      </w:pPr>
      <w:r>
        <w:rPr>
          <w:rFonts w:ascii="Segoe UI" w:hAnsi="Segoe UI" w:cs="Segoe UI"/>
          <w:b/>
          <w:sz w:val="20"/>
          <w:szCs w:val="20"/>
        </w:rPr>
        <w:t xml:space="preserve">One Commerce Plaza, 99 Washington Avenue </w:t>
      </w:r>
    </w:p>
    <w:p w14:paraId="20FB4B9C" w14:textId="5C53279E" w:rsidR="00A33C13" w:rsidRDefault="00A33C13" w:rsidP="000E77AE">
      <w:pPr>
        <w:jc w:val="right"/>
        <w:rPr>
          <w:rFonts w:ascii="Segoe UI" w:hAnsi="Segoe UI" w:cs="Segoe UI"/>
          <w:b/>
          <w:sz w:val="20"/>
          <w:szCs w:val="20"/>
        </w:rPr>
      </w:pPr>
      <w:r>
        <w:rPr>
          <w:rFonts w:ascii="Segoe UI" w:hAnsi="Segoe UI" w:cs="Segoe UI"/>
          <w:b/>
          <w:sz w:val="20"/>
          <w:szCs w:val="20"/>
        </w:rPr>
        <w:t>Albany, NY 12231-0001</w:t>
      </w:r>
    </w:p>
    <w:p w14:paraId="7D23CCC2" w14:textId="6173320D" w:rsidR="00A33C13" w:rsidRDefault="00A33C13" w:rsidP="00A33C13">
      <w:pPr>
        <w:spacing w:after="120"/>
        <w:rPr>
          <w:rFonts w:ascii="Segoe UI" w:hAnsi="Segoe UI" w:cs="Segoe UI"/>
          <w:b/>
          <w:sz w:val="20"/>
          <w:szCs w:val="20"/>
        </w:rPr>
      </w:pPr>
    </w:p>
    <w:p w14:paraId="1B53F511" w14:textId="5ED30140" w:rsidR="00A33C13" w:rsidRPr="00A33C13" w:rsidRDefault="00A33C13" w:rsidP="00A33C13">
      <w:pPr>
        <w:spacing w:after="120"/>
        <w:rPr>
          <w:rFonts w:ascii="Segoe UI" w:hAnsi="Segoe UI" w:cs="Segoe UI"/>
          <w:b/>
          <w:sz w:val="20"/>
          <w:szCs w:val="20"/>
          <w:u w:val="single"/>
        </w:rPr>
      </w:pPr>
      <w:r w:rsidRPr="00A33C13">
        <w:rPr>
          <w:rFonts w:ascii="Times New Roman" w:hAnsi="Times New Roman" w:cs="Times New Roman"/>
          <w:b/>
          <w:sz w:val="28"/>
          <w:szCs w:val="28"/>
          <w:u w:val="single"/>
        </w:rPr>
        <w:t>Local Law Filing</w:t>
      </w:r>
      <w:r w:rsidRPr="00A33C13">
        <w:rPr>
          <w:rFonts w:ascii="Segoe UI" w:hAnsi="Segoe UI" w:cs="Segoe UI"/>
          <w:b/>
          <w:sz w:val="20"/>
          <w:szCs w:val="20"/>
          <w:u w:val="single"/>
        </w:rPr>
        <w:t xml:space="preserve"> </w:t>
      </w:r>
      <w:r w:rsidRPr="00A33C13">
        <w:rPr>
          <w:rFonts w:ascii="Segoe UI" w:hAnsi="Segoe UI" w:cs="Segoe UI"/>
          <w:b/>
          <w:sz w:val="20"/>
          <w:szCs w:val="20"/>
          <w:u w:val="single"/>
        </w:rPr>
        <w:tab/>
      </w:r>
      <w:r w:rsidRPr="00A33C13">
        <w:rPr>
          <w:rFonts w:ascii="Segoe UI" w:hAnsi="Segoe UI" w:cs="Segoe UI"/>
          <w:b/>
          <w:sz w:val="20"/>
          <w:szCs w:val="20"/>
          <w:u w:val="single"/>
        </w:rPr>
        <w:tab/>
      </w:r>
      <w:r w:rsidRPr="00A33C13">
        <w:rPr>
          <w:rFonts w:ascii="Segoe UI" w:hAnsi="Segoe UI" w:cs="Segoe UI"/>
          <w:b/>
          <w:sz w:val="20"/>
          <w:szCs w:val="20"/>
          <w:u w:val="single"/>
        </w:rPr>
        <w:tab/>
      </w:r>
      <w:r w:rsidRPr="00A33C13">
        <w:rPr>
          <w:rFonts w:ascii="Segoe UI" w:hAnsi="Segoe UI" w:cs="Segoe UI"/>
          <w:b/>
          <w:sz w:val="20"/>
          <w:szCs w:val="20"/>
          <w:u w:val="single"/>
        </w:rPr>
        <w:tab/>
      </w:r>
      <w:r w:rsidRPr="00A33C13">
        <w:rPr>
          <w:rFonts w:ascii="Segoe UI" w:hAnsi="Segoe UI" w:cs="Segoe UI"/>
          <w:b/>
          <w:sz w:val="20"/>
          <w:szCs w:val="20"/>
          <w:u w:val="single"/>
        </w:rPr>
        <w:tab/>
      </w:r>
      <w:r w:rsidRPr="00A33C13">
        <w:rPr>
          <w:rFonts w:ascii="Segoe UI" w:hAnsi="Segoe UI" w:cs="Segoe UI"/>
          <w:b/>
          <w:sz w:val="20"/>
          <w:szCs w:val="20"/>
          <w:u w:val="single"/>
        </w:rPr>
        <w:tab/>
      </w:r>
      <w:r w:rsidRPr="00A33C13">
        <w:rPr>
          <w:rFonts w:ascii="Segoe UI" w:hAnsi="Segoe UI" w:cs="Segoe UI"/>
          <w:b/>
          <w:sz w:val="20"/>
          <w:szCs w:val="20"/>
          <w:u w:val="single"/>
        </w:rPr>
        <w:tab/>
      </w:r>
      <w:hyperlink r:id="rId8" w:history="1">
        <w:r w:rsidRPr="00A33C13">
          <w:rPr>
            <w:rStyle w:val="Hyperlink"/>
            <w:rFonts w:ascii="Segoe UI" w:hAnsi="Segoe UI" w:cs="Segoe UI"/>
            <w:b/>
            <w:sz w:val="20"/>
            <w:szCs w:val="20"/>
          </w:rPr>
          <w:t>www.dos.state.ny.us/corps</w:t>
        </w:r>
      </w:hyperlink>
    </w:p>
    <w:p w14:paraId="1E68BF4D" w14:textId="75BD98A0" w:rsidR="00A33C13" w:rsidRDefault="00A33C13" w:rsidP="00A33C13">
      <w:pPr>
        <w:spacing w:after="120"/>
        <w:rPr>
          <w:rFonts w:ascii="Times New Roman" w:hAnsi="Times New Roman" w:cs="Times New Roman"/>
          <w:b/>
          <w:sz w:val="24"/>
          <w:szCs w:val="24"/>
        </w:rPr>
      </w:pPr>
      <w:r>
        <w:rPr>
          <w:rFonts w:ascii="Segoe UI" w:hAnsi="Segoe UI" w:cs="Segoe UI"/>
          <w:b/>
          <w:sz w:val="20"/>
          <w:szCs w:val="20"/>
        </w:rPr>
        <w:t>(</w:t>
      </w:r>
      <w:r w:rsidRPr="00A33C13">
        <w:rPr>
          <w:rFonts w:ascii="Times New Roman" w:hAnsi="Times New Roman" w:cs="Times New Roman"/>
          <w:b/>
          <w:sz w:val="24"/>
          <w:szCs w:val="24"/>
        </w:rPr>
        <w:t xml:space="preserve">Use this form to file a local law with the Secretary of State) </w:t>
      </w:r>
    </w:p>
    <w:p w14:paraId="059520B9" w14:textId="2E5EDAC9" w:rsidR="00A33C13" w:rsidRDefault="00A33C13" w:rsidP="00A33C13">
      <w:pPr>
        <w:spacing w:after="120"/>
        <w:rPr>
          <w:rFonts w:ascii="Times New Roman" w:hAnsi="Times New Roman" w:cs="Times New Roman"/>
          <w:bCs/>
          <w:sz w:val="24"/>
          <w:szCs w:val="24"/>
        </w:rPr>
      </w:pPr>
      <w:r>
        <w:rPr>
          <w:rFonts w:ascii="Times New Roman" w:hAnsi="Times New Roman" w:cs="Times New Roman"/>
          <w:bCs/>
          <w:sz w:val="24"/>
          <w:szCs w:val="24"/>
        </w:rPr>
        <w:t xml:space="preserve">Text of law should be given as amended. Do not include matter being eliminated and do not use italics or underlining to indicate new matter. </w:t>
      </w:r>
    </w:p>
    <w:p w14:paraId="6194769C" w14:textId="7778814A" w:rsidR="00A33C13" w:rsidRPr="00A33C13" w:rsidRDefault="00A33C13" w:rsidP="00A33C13">
      <w:pPr>
        <w:spacing w:after="120"/>
        <w:rPr>
          <w:rFonts w:ascii="Times New Roman" w:hAnsi="Times New Roman" w:cs="Times New Roman"/>
          <w:b/>
          <w:sz w:val="24"/>
          <w:szCs w:val="24"/>
          <w:u w:val="single"/>
        </w:rPr>
      </w:pPr>
      <w:r w:rsidRPr="00A33C13">
        <w:rPr>
          <w:rFonts w:ascii="Times New Roman" w:hAnsi="Times New Roman" w:cs="Times New Roman"/>
          <w:b/>
          <w:sz w:val="24"/>
          <w:szCs w:val="24"/>
        </w:rPr>
        <w:t>County</w:t>
      </w:r>
      <w:r w:rsidRPr="00A33C13">
        <w:rPr>
          <w:rFonts w:ascii="Times New Roman" w:hAnsi="Times New Roman" w:cs="Times New Roman"/>
          <w:b/>
          <w:sz w:val="24"/>
          <w:szCs w:val="24"/>
        </w:rPr>
        <w:tab/>
        <w:t xml:space="preserve">City </w:t>
      </w:r>
      <w:r w:rsidRPr="00A33C13">
        <w:rPr>
          <w:rFonts w:ascii="Times New Roman" w:hAnsi="Times New Roman" w:cs="Times New Roman"/>
          <w:b/>
          <w:sz w:val="24"/>
          <w:szCs w:val="24"/>
        </w:rPr>
        <w:tab/>
      </w:r>
      <w:r w:rsidRPr="00A33C13">
        <w:rPr>
          <w:rFonts w:ascii="Times New Roman" w:hAnsi="Times New Roman" w:cs="Times New Roman"/>
          <w:b/>
          <w:sz w:val="24"/>
          <w:szCs w:val="24"/>
        </w:rPr>
        <w:tab/>
        <w:t xml:space="preserve">Town </w:t>
      </w:r>
      <w:r w:rsidRPr="00A33C13">
        <w:rPr>
          <w:rFonts w:ascii="Times New Roman" w:hAnsi="Times New Roman" w:cs="Times New Roman"/>
          <w:b/>
          <w:sz w:val="24"/>
          <w:szCs w:val="24"/>
        </w:rPr>
        <w:tab/>
      </w:r>
      <w:r w:rsidRPr="00A33C13">
        <w:rPr>
          <w:rFonts w:ascii="Times New Roman" w:hAnsi="Times New Roman" w:cs="Times New Roman"/>
          <w:b/>
          <w:sz w:val="24"/>
          <w:szCs w:val="24"/>
        </w:rPr>
        <w:tab/>
      </w:r>
      <w:r>
        <w:rPr>
          <w:rFonts w:ascii="Times New Roman" w:hAnsi="Times New Roman" w:cs="Times New Roman"/>
          <w:b/>
          <w:sz w:val="24"/>
          <w:szCs w:val="24"/>
        </w:rPr>
        <w:t xml:space="preserve">x   </w:t>
      </w:r>
      <w:r w:rsidRPr="00A33C13">
        <w:rPr>
          <w:rFonts w:ascii="Times New Roman" w:hAnsi="Times New Roman" w:cs="Times New Roman"/>
          <w:b/>
          <w:sz w:val="24"/>
          <w:szCs w:val="24"/>
        </w:rPr>
        <w:t xml:space="preserve">Village </w:t>
      </w:r>
      <w:r>
        <w:rPr>
          <w:rFonts w:ascii="Times New Roman" w:hAnsi="Times New Roman" w:cs="Times New Roman"/>
          <w:b/>
          <w:sz w:val="24"/>
          <w:szCs w:val="24"/>
        </w:rPr>
        <w:t xml:space="preserve"> </w:t>
      </w:r>
      <w:r>
        <w:rPr>
          <w:rFonts w:ascii="Times New Roman" w:hAnsi="Times New Roman" w:cs="Times New Roman"/>
          <w:b/>
          <w:sz w:val="24"/>
          <w:szCs w:val="24"/>
        </w:rPr>
        <w:tab/>
        <w:t xml:space="preserve">of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Island Park</w:t>
      </w:r>
    </w:p>
    <w:p w14:paraId="14996AB2" w14:textId="05B8C2AD" w:rsidR="00F802E5" w:rsidRDefault="00A33C13" w:rsidP="00C34035">
      <w:pPr>
        <w:jc w:val="both"/>
        <w:rPr>
          <w:rFonts w:ascii="Times New Roman" w:hAnsi="Times New Roman" w:cs="Times New Roman"/>
          <w:sz w:val="24"/>
          <w:szCs w:val="24"/>
        </w:rPr>
      </w:pPr>
      <w:r>
        <w:rPr>
          <w:rFonts w:ascii="Times New Roman" w:hAnsi="Times New Roman" w:cs="Times New Roman"/>
          <w:sz w:val="24"/>
          <w:szCs w:val="24"/>
        </w:rPr>
        <w:t>(</w:t>
      </w:r>
      <w:r w:rsidRPr="00A33C13">
        <w:rPr>
          <w:rFonts w:ascii="Times New Roman" w:hAnsi="Times New Roman" w:cs="Times New Roman"/>
          <w:i/>
          <w:iCs/>
          <w:sz w:val="24"/>
          <w:szCs w:val="24"/>
        </w:rPr>
        <w:t>Select One</w:t>
      </w:r>
      <w:r>
        <w:rPr>
          <w:rFonts w:ascii="Times New Roman" w:hAnsi="Times New Roman" w:cs="Times New Roman"/>
          <w:sz w:val="24"/>
          <w:szCs w:val="24"/>
        </w:rPr>
        <w:t xml:space="preserve">) </w:t>
      </w:r>
    </w:p>
    <w:p w14:paraId="1C110FFC" w14:textId="6504F3EF" w:rsidR="00A33C13" w:rsidRDefault="00A33C13" w:rsidP="00C34035">
      <w:pPr>
        <w:jc w:val="both"/>
        <w:rPr>
          <w:rFonts w:ascii="Times New Roman" w:hAnsi="Times New Roman" w:cs="Times New Roman"/>
          <w:sz w:val="24"/>
          <w:szCs w:val="24"/>
        </w:rPr>
      </w:pPr>
    </w:p>
    <w:p w14:paraId="0A0F0200" w14:textId="0D2DFC5F" w:rsidR="00A33C13" w:rsidRDefault="00A33C13" w:rsidP="00C34035">
      <w:pPr>
        <w:jc w:val="both"/>
        <w:rPr>
          <w:rFonts w:ascii="Times New Roman" w:hAnsi="Times New Roman" w:cs="Times New Roman"/>
          <w:sz w:val="24"/>
          <w:szCs w:val="24"/>
        </w:rPr>
      </w:pPr>
      <w:r w:rsidRPr="00A33C13">
        <w:rPr>
          <w:rFonts w:ascii="Times New Roman" w:hAnsi="Times New Roman" w:cs="Times New Roman"/>
          <w:b/>
          <w:bCs/>
          <w:sz w:val="24"/>
          <w:szCs w:val="24"/>
        </w:rPr>
        <w:t>Local Law No</w:t>
      </w:r>
      <w:r w:rsidRPr="001160E8">
        <w:rPr>
          <w:rFonts w:ascii="Times New Roman" w:hAnsi="Times New Roman" w:cs="Times New Roman"/>
          <w:b/>
          <w:bCs/>
          <w:sz w:val="24"/>
          <w:szCs w:val="24"/>
        </w:rPr>
        <w:t xml:space="preserve">. </w:t>
      </w:r>
      <w:r w:rsidR="00C16D3E" w:rsidRPr="001160E8">
        <w:rPr>
          <w:rFonts w:ascii="Times New Roman" w:hAnsi="Times New Roman" w:cs="Times New Roman"/>
          <w:b/>
          <w:bCs/>
          <w:sz w:val="24"/>
          <w:szCs w:val="24"/>
        </w:rPr>
        <w:t>2</w:t>
      </w:r>
      <w:r>
        <w:rPr>
          <w:rFonts w:ascii="Times New Roman" w:hAnsi="Times New Roman" w:cs="Times New Roman"/>
          <w:sz w:val="24"/>
          <w:szCs w:val="24"/>
        </w:rPr>
        <w:t xml:space="preserve"> </w:t>
      </w:r>
      <w:r w:rsidRPr="00A33C13">
        <w:rPr>
          <w:rFonts w:ascii="Times New Roman" w:hAnsi="Times New Roman" w:cs="Times New Roman"/>
          <w:b/>
          <w:bCs/>
          <w:sz w:val="24"/>
          <w:szCs w:val="24"/>
        </w:rPr>
        <w:t>of the year 2021</w:t>
      </w:r>
      <w:r>
        <w:rPr>
          <w:rFonts w:ascii="Times New Roman" w:hAnsi="Times New Roman" w:cs="Times New Roman"/>
          <w:sz w:val="24"/>
          <w:szCs w:val="24"/>
        </w:rPr>
        <w:t xml:space="preserve"> </w:t>
      </w:r>
    </w:p>
    <w:p w14:paraId="7EBAC1FC" w14:textId="5DB0EA90" w:rsidR="00A33C13" w:rsidRDefault="00A33C13" w:rsidP="00C34035">
      <w:pPr>
        <w:jc w:val="both"/>
        <w:rPr>
          <w:rFonts w:ascii="Times New Roman" w:hAnsi="Times New Roman" w:cs="Times New Roman"/>
          <w:sz w:val="24"/>
          <w:szCs w:val="24"/>
        </w:rPr>
      </w:pPr>
    </w:p>
    <w:p w14:paraId="672386A1" w14:textId="03F000EB" w:rsidR="00A33C13" w:rsidRDefault="00A33C13" w:rsidP="00C34035">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 local law is hereby adopted to read as follows: </w:t>
      </w:r>
    </w:p>
    <w:p w14:paraId="32E76AE5" w14:textId="77777777" w:rsidR="00A33C13" w:rsidRPr="00A33C13" w:rsidRDefault="00A33C13" w:rsidP="00C34035">
      <w:pPr>
        <w:jc w:val="both"/>
        <w:rPr>
          <w:rFonts w:ascii="Times New Roman" w:hAnsi="Times New Roman" w:cs="Times New Roman"/>
          <w:b/>
          <w:bCs/>
          <w:sz w:val="24"/>
          <w:szCs w:val="24"/>
          <w:u w:val="single"/>
        </w:rPr>
      </w:pPr>
    </w:p>
    <w:p w14:paraId="5C9EF804" w14:textId="0DB4D119" w:rsidR="00F802E5" w:rsidRPr="00A33C13" w:rsidRDefault="00A33C13" w:rsidP="00C34035">
      <w:pPr>
        <w:jc w:val="both"/>
        <w:rPr>
          <w:rFonts w:ascii="Times New Roman" w:hAnsi="Times New Roman" w:cs="Times New Roman"/>
          <w:b/>
          <w:sz w:val="24"/>
          <w:szCs w:val="24"/>
        </w:rPr>
      </w:pPr>
      <w:r>
        <w:rPr>
          <w:rFonts w:ascii="Times New Roman" w:hAnsi="Times New Roman" w:cs="Times New Roman"/>
          <w:b/>
          <w:sz w:val="24"/>
          <w:szCs w:val="24"/>
          <w:u w:val="single"/>
        </w:rPr>
        <w:t>TITLE:</w:t>
      </w:r>
      <w:r w:rsidR="00F802E5" w:rsidRPr="00A33C13">
        <w:rPr>
          <w:rFonts w:ascii="Times New Roman" w:hAnsi="Times New Roman" w:cs="Times New Roman"/>
          <w:b/>
          <w:sz w:val="24"/>
          <w:szCs w:val="24"/>
        </w:rPr>
        <w:t xml:space="preserve"> </w:t>
      </w:r>
      <w:r w:rsidR="002E2A0F" w:rsidRPr="00A33C13">
        <w:rPr>
          <w:rFonts w:ascii="Times New Roman" w:hAnsi="Times New Roman" w:cs="Times New Roman"/>
          <w:b/>
          <w:sz w:val="24"/>
          <w:szCs w:val="24"/>
        </w:rPr>
        <w:t>Island Park Transit Oriented Development</w:t>
      </w:r>
      <w:r w:rsidR="00F802E5" w:rsidRPr="00A33C13">
        <w:rPr>
          <w:rFonts w:ascii="Times New Roman" w:hAnsi="Times New Roman" w:cs="Times New Roman"/>
          <w:b/>
          <w:sz w:val="24"/>
          <w:szCs w:val="24"/>
        </w:rPr>
        <w:t xml:space="preserve"> Overlay District (</w:t>
      </w:r>
      <w:r w:rsidR="002E2A0F" w:rsidRPr="00A33C13">
        <w:rPr>
          <w:rFonts w:ascii="Times New Roman" w:hAnsi="Times New Roman" w:cs="Times New Roman"/>
          <w:b/>
          <w:sz w:val="24"/>
          <w:szCs w:val="24"/>
        </w:rPr>
        <w:t>TOD Overlay)</w:t>
      </w:r>
    </w:p>
    <w:p w14:paraId="599DAAFC" w14:textId="77777777" w:rsidR="00113D80" w:rsidRPr="00A33C13" w:rsidRDefault="00113D80" w:rsidP="00C34035">
      <w:pPr>
        <w:jc w:val="both"/>
        <w:rPr>
          <w:rFonts w:ascii="Times New Roman" w:hAnsi="Times New Roman" w:cs="Times New Roman"/>
          <w:b/>
          <w:sz w:val="24"/>
          <w:szCs w:val="24"/>
        </w:rPr>
      </w:pPr>
    </w:p>
    <w:p w14:paraId="1CAB4183" w14:textId="1FEA522F" w:rsidR="00113D80" w:rsidRPr="00A33C13" w:rsidRDefault="00F802E5" w:rsidP="00C34035">
      <w:pPr>
        <w:jc w:val="both"/>
        <w:rPr>
          <w:rFonts w:ascii="Times New Roman" w:hAnsi="Times New Roman" w:cs="Times New Roman"/>
          <w:b/>
          <w:sz w:val="24"/>
          <w:szCs w:val="24"/>
        </w:rPr>
      </w:pPr>
      <w:r w:rsidRPr="00A33C13">
        <w:rPr>
          <w:rFonts w:ascii="Times New Roman" w:hAnsi="Times New Roman" w:cs="Times New Roman"/>
          <w:b/>
          <w:sz w:val="24"/>
          <w:szCs w:val="24"/>
        </w:rPr>
        <w:t xml:space="preserve">§ </w:t>
      </w:r>
      <w:r w:rsidR="00A33C13">
        <w:rPr>
          <w:rFonts w:ascii="Times New Roman" w:hAnsi="Times New Roman" w:cs="Times New Roman"/>
          <w:b/>
          <w:sz w:val="24"/>
          <w:szCs w:val="24"/>
        </w:rPr>
        <w:t>1</w:t>
      </w:r>
      <w:r w:rsidRPr="00A33C13">
        <w:rPr>
          <w:rFonts w:ascii="Times New Roman" w:hAnsi="Times New Roman" w:cs="Times New Roman"/>
          <w:b/>
          <w:sz w:val="24"/>
          <w:szCs w:val="24"/>
        </w:rPr>
        <w:t xml:space="preserve">. </w:t>
      </w:r>
      <w:r w:rsidR="009D3C0D" w:rsidRPr="00A33C13">
        <w:rPr>
          <w:rFonts w:ascii="Times New Roman" w:hAnsi="Times New Roman" w:cs="Times New Roman"/>
          <w:b/>
          <w:sz w:val="24"/>
          <w:szCs w:val="24"/>
        </w:rPr>
        <w:t>Statement of intent and purpose</w:t>
      </w:r>
      <w:r w:rsidRPr="00A33C13">
        <w:rPr>
          <w:rFonts w:ascii="Times New Roman" w:hAnsi="Times New Roman" w:cs="Times New Roman"/>
          <w:b/>
          <w:sz w:val="24"/>
          <w:szCs w:val="24"/>
        </w:rPr>
        <w:t xml:space="preserve">. </w:t>
      </w:r>
    </w:p>
    <w:p w14:paraId="70FD11D5" w14:textId="77777777" w:rsidR="009D3C0D" w:rsidRPr="00061B6D" w:rsidRDefault="009D3C0D" w:rsidP="00C34035">
      <w:pPr>
        <w:pStyle w:val="ListParagraph"/>
        <w:numPr>
          <w:ilvl w:val="0"/>
          <w:numId w:val="3"/>
        </w:numPr>
        <w:spacing w:before="240"/>
        <w:jc w:val="both"/>
        <w:rPr>
          <w:rFonts w:ascii="Times New Roman" w:hAnsi="Times New Roman" w:cs="Times New Roman"/>
          <w:b/>
          <w:bCs/>
          <w:sz w:val="24"/>
          <w:szCs w:val="24"/>
        </w:rPr>
      </w:pPr>
      <w:r w:rsidRPr="00061B6D">
        <w:rPr>
          <w:rFonts w:ascii="Times New Roman" w:hAnsi="Times New Roman" w:cs="Times New Roman"/>
          <w:b/>
          <w:bCs/>
          <w:sz w:val="24"/>
          <w:szCs w:val="24"/>
        </w:rPr>
        <w:t>Background.</w:t>
      </w:r>
    </w:p>
    <w:p w14:paraId="37A21104" w14:textId="0621116D" w:rsidR="009D3C0D" w:rsidRPr="00A33C13" w:rsidRDefault="00DB69DE" w:rsidP="00C34035">
      <w:pPr>
        <w:pStyle w:val="ListParagraph"/>
        <w:numPr>
          <w:ilvl w:val="0"/>
          <w:numId w:val="4"/>
        </w:numPr>
        <w:jc w:val="both"/>
        <w:rPr>
          <w:rFonts w:ascii="Times New Roman" w:hAnsi="Times New Roman" w:cs="Times New Roman"/>
          <w:sz w:val="24"/>
          <w:szCs w:val="24"/>
        </w:rPr>
      </w:pPr>
      <w:r w:rsidRPr="00A33C13">
        <w:rPr>
          <w:rFonts w:ascii="Times New Roman" w:hAnsi="Times New Roman" w:cs="Times New Roman"/>
          <w:sz w:val="24"/>
          <w:szCs w:val="24"/>
        </w:rPr>
        <w:t xml:space="preserve">The Incorporated Village of Island Park’s Business District, centered </w:t>
      </w:r>
      <w:r w:rsidR="0013610F" w:rsidRPr="00A33C13">
        <w:rPr>
          <w:rFonts w:ascii="Times New Roman" w:hAnsi="Times New Roman" w:cs="Times New Roman"/>
          <w:sz w:val="24"/>
          <w:szCs w:val="24"/>
        </w:rPr>
        <w:t>on</w:t>
      </w:r>
      <w:r w:rsidRPr="00A33C13">
        <w:rPr>
          <w:rFonts w:ascii="Times New Roman" w:hAnsi="Times New Roman" w:cs="Times New Roman"/>
          <w:sz w:val="24"/>
          <w:szCs w:val="24"/>
        </w:rPr>
        <w:t xml:space="preserve"> Long Beach Road, is located within the Town of Hempstead</w:t>
      </w:r>
      <w:r w:rsidR="00C13B3C" w:rsidRPr="00A33C13">
        <w:rPr>
          <w:rFonts w:ascii="Times New Roman" w:hAnsi="Times New Roman" w:cs="Times New Roman"/>
          <w:sz w:val="24"/>
          <w:szCs w:val="24"/>
        </w:rPr>
        <w:t>, New York</w:t>
      </w:r>
      <w:r w:rsidRPr="00A33C13">
        <w:rPr>
          <w:rFonts w:ascii="Times New Roman" w:hAnsi="Times New Roman" w:cs="Times New Roman"/>
          <w:sz w:val="24"/>
          <w:szCs w:val="24"/>
        </w:rPr>
        <w:t xml:space="preserve"> along the south shore of Nassau County. </w:t>
      </w:r>
      <w:r w:rsidR="00B56AF7" w:rsidRPr="00A33C13">
        <w:rPr>
          <w:rFonts w:ascii="Times New Roman" w:hAnsi="Times New Roman" w:cs="Times New Roman"/>
          <w:sz w:val="24"/>
          <w:szCs w:val="24"/>
        </w:rPr>
        <w:t>Despite its location as a gateway to the City of Long Beach and the presence a Long Island Rail</w:t>
      </w:r>
      <w:r w:rsidR="00815FA1" w:rsidRPr="00A33C13">
        <w:rPr>
          <w:rFonts w:ascii="Times New Roman" w:hAnsi="Times New Roman" w:cs="Times New Roman"/>
          <w:sz w:val="24"/>
          <w:szCs w:val="24"/>
        </w:rPr>
        <w:t xml:space="preserve"> R</w:t>
      </w:r>
      <w:r w:rsidR="00B56AF7" w:rsidRPr="00A33C13">
        <w:rPr>
          <w:rFonts w:ascii="Times New Roman" w:hAnsi="Times New Roman" w:cs="Times New Roman"/>
          <w:sz w:val="24"/>
          <w:szCs w:val="24"/>
        </w:rPr>
        <w:t>oad (LIRR) station</w:t>
      </w:r>
      <w:r w:rsidR="0013610F" w:rsidRPr="00A33C13">
        <w:rPr>
          <w:rFonts w:ascii="Times New Roman" w:hAnsi="Times New Roman" w:cs="Times New Roman"/>
          <w:sz w:val="24"/>
          <w:szCs w:val="24"/>
        </w:rPr>
        <w:t xml:space="preserve"> within walking distance of its downtown,</w:t>
      </w:r>
      <w:r w:rsidR="00B56AF7" w:rsidRPr="00A33C13">
        <w:rPr>
          <w:rFonts w:ascii="Times New Roman" w:hAnsi="Times New Roman" w:cs="Times New Roman"/>
          <w:sz w:val="24"/>
          <w:szCs w:val="24"/>
        </w:rPr>
        <w:t xml:space="preserve"> </w:t>
      </w:r>
      <w:r w:rsidRPr="00A33C13">
        <w:rPr>
          <w:rFonts w:ascii="Times New Roman" w:hAnsi="Times New Roman" w:cs="Times New Roman"/>
          <w:sz w:val="24"/>
          <w:szCs w:val="24"/>
        </w:rPr>
        <w:t>efforts by the Village to support redevelopment</w:t>
      </w:r>
      <w:r w:rsidR="00B56AF7" w:rsidRPr="00A33C13">
        <w:rPr>
          <w:rFonts w:ascii="Times New Roman" w:hAnsi="Times New Roman" w:cs="Times New Roman"/>
          <w:sz w:val="24"/>
          <w:szCs w:val="24"/>
        </w:rPr>
        <w:t xml:space="preserve"> of </w:t>
      </w:r>
      <w:r w:rsidRPr="00A33C13">
        <w:rPr>
          <w:rFonts w:ascii="Times New Roman" w:hAnsi="Times New Roman" w:cs="Times New Roman"/>
          <w:sz w:val="24"/>
          <w:szCs w:val="24"/>
        </w:rPr>
        <w:t xml:space="preserve">the Business and Commercial districts have suffered from stagnant economic performance, </w:t>
      </w:r>
      <w:r w:rsidR="00B56AF7" w:rsidRPr="00A33C13">
        <w:rPr>
          <w:rFonts w:ascii="Times New Roman" w:hAnsi="Times New Roman" w:cs="Times New Roman"/>
          <w:sz w:val="24"/>
          <w:szCs w:val="24"/>
        </w:rPr>
        <w:t xml:space="preserve">vacant storefronts, </w:t>
      </w:r>
      <w:r w:rsidRPr="00A33C13">
        <w:rPr>
          <w:rFonts w:ascii="Times New Roman" w:hAnsi="Times New Roman" w:cs="Times New Roman"/>
          <w:sz w:val="24"/>
          <w:szCs w:val="24"/>
        </w:rPr>
        <w:t>lack of diversified housing options, deficient pedestrian activity, and underutilization of the waterfront.</w:t>
      </w:r>
    </w:p>
    <w:p w14:paraId="6EA8D3A5" w14:textId="4E8E62E8" w:rsidR="009D3C0D" w:rsidRPr="00A33C13" w:rsidRDefault="00756DD8" w:rsidP="00C34035">
      <w:pPr>
        <w:pStyle w:val="ListParagraph"/>
        <w:numPr>
          <w:ilvl w:val="0"/>
          <w:numId w:val="4"/>
        </w:numPr>
        <w:jc w:val="both"/>
        <w:rPr>
          <w:rFonts w:ascii="Times New Roman" w:hAnsi="Times New Roman" w:cs="Times New Roman"/>
          <w:sz w:val="24"/>
          <w:szCs w:val="24"/>
        </w:rPr>
      </w:pPr>
      <w:r w:rsidRPr="00A33C13">
        <w:rPr>
          <w:rFonts w:ascii="Times New Roman" w:hAnsi="Times New Roman" w:cs="Times New Roman"/>
          <w:sz w:val="24"/>
          <w:szCs w:val="24"/>
        </w:rPr>
        <w:t xml:space="preserve">The </w:t>
      </w:r>
      <w:r w:rsidR="0013610F" w:rsidRPr="00A33C13">
        <w:rPr>
          <w:rFonts w:ascii="Times New Roman" w:hAnsi="Times New Roman" w:cs="Times New Roman"/>
          <w:sz w:val="24"/>
          <w:szCs w:val="24"/>
        </w:rPr>
        <w:t xml:space="preserve">existing </w:t>
      </w:r>
      <w:r w:rsidR="00112623" w:rsidRPr="00A33C13">
        <w:rPr>
          <w:rFonts w:ascii="Times New Roman" w:hAnsi="Times New Roman" w:cs="Times New Roman"/>
          <w:sz w:val="24"/>
          <w:szCs w:val="24"/>
        </w:rPr>
        <w:t>Commercial District</w:t>
      </w:r>
      <w:r w:rsidR="005E5FC1" w:rsidRPr="00A33C13">
        <w:rPr>
          <w:rFonts w:ascii="Times New Roman" w:hAnsi="Times New Roman" w:cs="Times New Roman"/>
          <w:sz w:val="24"/>
          <w:szCs w:val="24"/>
        </w:rPr>
        <w:t>s</w:t>
      </w:r>
      <w:r w:rsidR="00112623" w:rsidRPr="00A33C13">
        <w:rPr>
          <w:rFonts w:ascii="Times New Roman" w:hAnsi="Times New Roman" w:cs="Times New Roman"/>
          <w:sz w:val="24"/>
          <w:szCs w:val="24"/>
        </w:rPr>
        <w:t xml:space="preserve"> do not permit residential use</w:t>
      </w:r>
      <w:r w:rsidR="0013610F" w:rsidRPr="00A33C13">
        <w:rPr>
          <w:rFonts w:ascii="Times New Roman" w:hAnsi="Times New Roman" w:cs="Times New Roman"/>
          <w:sz w:val="24"/>
          <w:szCs w:val="24"/>
        </w:rPr>
        <w:t>s.</w:t>
      </w:r>
      <w:r w:rsidR="00112623" w:rsidRPr="00A33C13">
        <w:rPr>
          <w:rFonts w:ascii="Times New Roman" w:hAnsi="Times New Roman" w:cs="Times New Roman"/>
          <w:sz w:val="24"/>
          <w:szCs w:val="24"/>
        </w:rPr>
        <w:t xml:space="preserve"> </w:t>
      </w:r>
      <w:r w:rsidR="0013610F" w:rsidRPr="00A33C13">
        <w:rPr>
          <w:rFonts w:ascii="Times New Roman" w:hAnsi="Times New Roman" w:cs="Times New Roman"/>
          <w:sz w:val="24"/>
          <w:szCs w:val="24"/>
        </w:rPr>
        <w:t>T</w:t>
      </w:r>
      <w:r w:rsidR="00112623" w:rsidRPr="00A33C13">
        <w:rPr>
          <w:rFonts w:ascii="Times New Roman" w:hAnsi="Times New Roman" w:cs="Times New Roman"/>
          <w:sz w:val="24"/>
          <w:szCs w:val="24"/>
        </w:rPr>
        <w:t xml:space="preserve">he </w:t>
      </w:r>
      <w:r w:rsidR="0013610F" w:rsidRPr="00A33C13">
        <w:rPr>
          <w:rFonts w:ascii="Times New Roman" w:hAnsi="Times New Roman" w:cs="Times New Roman"/>
          <w:sz w:val="24"/>
          <w:szCs w:val="24"/>
        </w:rPr>
        <w:t xml:space="preserve">existing </w:t>
      </w:r>
      <w:r w:rsidRPr="00A33C13">
        <w:rPr>
          <w:rFonts w:ascii="Times New Roman" w:hAnsi="Times New Roman" w:cs="Times New Roman"/>
          <w:sz w:val="24"/>
          <w:szCs w:val="24"/>
        </w:rPr>
        <w:t xml:space="preserve">Business District does not permit </w:t>
      </w:r>
      <w:r w:rsidR="00611253" w:rsidRPr="00A33C13">
        <w:rPr>
          <w:rFonts w:ascii="Times New Roman" w:hAnsi="Times New Roman" w:cs="Times New Roman"/>
          <w:sz w:val="24"/>
          <w:szCs w:val="24"/>
        </w:rPr>
        <w:t xml:space="preserve">non-age-restricted </w:t>
      </w:r>
      <w:r w:rsidRPr="00A33C13">
        <w:rPr>
          <w:rFonts w:ascii="Times New Roman" w:hAnsi="Times New Roman" w:cs="Times New Roman"/>
          <w:sz w:val="24"/>
          <w:szCs w:val="24"/>
        </w:rPr>
        <w:t>residential uses</w:t>
      </w:r>
      <w:r w:rsidR="0013610F" w:rsidRPr="00A33C13">
        <w:rPr>
          <w:rFonts w:ascii="Times New Roman" w:hAnsi="Times New Roman" w:cs="Times New Roman"/>
          <w:sz w:val="24"/>
          <w:szCs w:val="24"/>
        </w:rPr>
        <w:t>.</w:t>
      </w:r>
      <w:r w:rsidRPr="00A33C13">
        <w:rPr>
          <w:rFonts w:ascii="Times New Roman" w:hAnsi="Times New Roman" w:cs="Times New Roman"/>
          <w:sz w:val="24"/>
          <w:szCs w:val="24"/>
        </w:rPr>
        <w:t xml:space="preserve"> </w:t>
      </w:r>
      <w:r w:rsidR="0013610F" w:rsidRPr="00A33C13">
        <w:rPr>
          <w:rFonts w:ascii="Times New Roman" w:hAnsi="Times New Roman" w:cs="Times New Roman"/>
          <w:sz w:val="24"/>
          <w:szCs w:val="24"/>
        </w:rPr>
        <w:t xml:space="preserve">This </w:t>
      </w:r>
      <w:r w:rsidR="00611253" w:rsidRPr="00A33C13">
        <w:rPr>
          <w:rFonts w:ascii="Times New Roman" w:hAnsi="Times New Roman" w:cs="Times New Roman"/>
          <w:sz w:val="24"/>
          <w:szCs w:val="24"/>
        </w:rPr>
        <w:t>limits</w:t>
      </w:r>
      <w:r w:rsidRPr="00A33C13">
        <w:rPr>
          <w:rFonts w:ascii="Times New Roman" w:hAnsi="Times New Roman" w:cs="Times New Roman"/>
          <w:sz w:val="24"/>
          <w:szCs w:val="24"/>
        </w:rPr>
        <w:t xml:space="preserve"> the Village from offering diversified housing options and </w:t>
      </w:r>
      <w:r w:rsidR="0013610F" w:rsidRPr="00A33C13">
        <w:rPr>
          <w:rFonts w:ascii="Times New Roman" w:hAnsi="Times New Roman" w:cs="Times New Roman"/>
          <w:sz w:val="24"/>
          <w:szCs w:val="24"/>
        </w:rPr>
        <w:t xml:space="preserve">meeting the </w:t>
      </w:r>
      <w:r w:rsidRPr="00A33C13">
        <w:rPr>
          <w:rFonts w:ascii="Times New Roman" w:hAnsi="Times New Roman" w:cs="Times New Roman"/>
          <w:sz w:val="24"/>
          <w:szCs w:val="24"/>
        </w:rPr>
        <w:t>growing demand for mixed-use, multi-family housing</w:t>
      </w:r>
      <w:r w:rsidR="0013610F" w:rsidRPr="00A33C13">
        <w:rPr>
          <w:rFonts w:ascii="Times New Roman" w:hAnsi="Times New Roman" w:cs="Times New Roman"/>
          <w:sz w:val="24"/>
          <w:szCs w:val="24"/>
        </w:rPr>
        <w:t xml:space="preserve"> near transit</w:t>
      </w:r>
      <w:r w:rsidRPr="00A33C13">
        <w:rPr>
          <w:rFonts w:ascii="Times New Roman" w:hAnsi="Times New Roman" w:cs="Times New Roman"/>
          <w:sz w:val="24"/>
          <w:szCs w:val="24"/>
        </w:rPr>
        <w:t>. Furthermore, the current zoning code does not provide the Village with the tools necessary to encourage a vibrant, walkable downtown or business/commercial district.</w:t>
      </w:r>
    </w:p>
    <w:p w14:paraId="5DCC4DD0" w14:textId="3CCDE826" w:rsidR="009D3C0D" w:rsidRPr="00A33C13" w:rsidRDefault="003E4C58" w:rsidP="00C34035">
      <w:pPr>
        <w:pStyle w:val="ListParagraph"/>
        <w:numPr>
          <w:ilvl w:val="0"/>
          <w:numId w:val="4"/>
        </w:numPr>
        <w:jc w:val="both"/>
        <w:rPr>
          <w:rFonts w:ascii="Times New Roman" w:hAnsi="Times New Roman" w:cs="Times New Roman"/>
          <w:sz w:val="24"/>
          <w:szCs w:val="24"/>
        </w:rPr>
      </w:pPr>
      <w:r w:rsidRPr="00A33C13">
        <w:rPr>
          <w:rFonts w:ascii="Times New Roman" w:hAnsi="Times New Roman" w:cs="Times New Roman"/>
          <w:sz w:val="24"/>
          <w:szCs w:val="24"/>
        </w:rPr>
        <w:t xml:space="preserve">In 2012, </w:t>
      </w:r>
      <w:r w:rsidR="00CE5DDC" w:rsidRPr="00A33C13">
        <w:rPr>
          <w:rFonts w:ascii="Times New Roman" w:hAnsi="Times New Roman" w:cs="Times New Roman"/>
          <w:sz w:val="24"/>
          <w:szCs w:val="24"/>
        </w:rPr>
        <w:t xml:space="preserve">Superstorm Sandy caused substantial damage to many of the businesses along Long Beach Road, the Village’s commercial corridor. This event, along with damage from other storms, high tides and flooding, resulted in businesses being closed for months, with some businesses not reopening at all. </w:t>
      </w:r>
    </w:p>
    <w:p w14:paraId="424FD5BE" w14:textId="2A8DFF80" w:rsidR="00B47012" w:rsidRPr="00A33C13" w:rsidRDefault="00B47012" w:rsidP="008E4B20">
      <w:pPr>
        <w:pStyle w:val="ListParagraph"/>
        <w:numPr>
          <w:ilvl w:val="0"/>
          <w:numId w:val="4"/>
        </w:numPr>
        <w:jc w:val="both"/>
        <w:rPr>
          <w:rFonts w:ascii="Times New Roman" w:hAnsi="Times New Roman" w:cs="Times New Roman"/>
          <w:sz w:val="24"/>
          <w:szCs w:val="24"/>
        </w:rPr>
      </w:pPr>
      <w:r w:rsidRPr="00A33C13">
        <w:rPr>
          <w:rFonts w:ascii="Times New Roman" w:hAnsi="Times New Roman" w:cs="Times New Roman"/>
          <w:sz w:val="24"/>
          <w:szCs w:val="24"/>
        </w:rPr>
        <w:t xml:space="preserve">As indicated in both the </w:t>
      </w:r>
      <w:r w:rsidR="00F147BA" w:rsidRPr="00A33C13">
        <w:rPr>
          <w:rFonts w:ascii="Times New Roman" w:hAnsi="Times New Roman" w:cs="Times New Roman"/>
          <w:i/>
          <w:iCs/>
          <w:sz w:val="24"/>
          <w:szCs w:val="24"/>
        </w:rPr>
        <w:t>Barnum Island/Oceanside/the Village of Island Park/Harbor Isle NY Rising Community Reconstruction Plan</w:t>
      </w:r>
      <w:r w:rsidRPr="00A33C13">
        <w:rPr>
          <w:rFonts w:ascii="Times New Roman" w:hAnsi="Times New Roman" w:cs="Times New Roman"/>
          <w:sz w:val="24"/>
          <w:szCs w:val="24"/>
        </w:rPr>
        <w:t xml:space="preserve"> and the</w:t>
      </w:r>
      <w:r w:rsidR="00F147BA" w:rsidRPr="00A33C13">
        <w:rPr>
          <w:rFonts w:ascii="Times New Roman" w:hAnsi="Times New Roman" w:cs="Times New Roman"/>
          <w:sz w:val="24"/>
          <w:szCs w:val="24"/>
        </w:rPr>
        <w:t xml:space="preserve"> subsequent</w:t>
      </w:r>
      <w:r w:rsidRPr="00A33C13">
        <w:rPr>
          <w:rFonts w:ascii="Times New Roman" w:hAnsi="Times New Roman" w:cs="Times New Roman"/>
          <w:sz w:val="24"/>
          <w:szCs w:val="24"/>
        </w:rPr>
        <w:t xml:space="preserve"> Perkins Eastman/Dormitory Authority of the State of New York (DASNY) and Governor’s Office o</w:t>
      </w:r>
      <w:r w:rsidR="00F147BA" w:rsidRPr="00A33C13">
        <w:rPr>
          <w:rFonts w:ascii="Times New Roman" w:hAnsi="Times New Roman" w:cs="Times New Roman"/>
          <w:sz w:val="24"/>
          <w:szCs w:val="24"/>
        </w:rPr>
        <w:t>f</w:t>
      </w:r>
      <w:r w:rsidRPr="00A33C13">
        <w:rPr>
          <w:rFonts w:ascii="Times New Roman" w:hAnsi="Times New Roman" w:cs="Times New Roman"/>
          <w:sz w:val="24"/>
          <w:szCs w:val="24"/>
        </w:rPr>
        <w:t xml:space="preserve"> Storm Recovery (GOSR) report entitled </w:t>
      </w:r>
      <w:r w:rsidRPr="00A33C13">
        <w:rPr>
          <w:rFonts w:ascii="Times New Roman" w:hAnsi="Times New Roman" w:cs="Times New Roman"/>
          <w:i/>
          <w:iCs/>
          <w:sz w:val="24"/>
          <w:szCs w:val="24"/>
        </w:rPr>
        <w:t>Island Park Downtown Revitalization &amp; Transit-Oriented Development Plan</w:t>
      </w:r>
      <w:r w:rsidRPr="00A33C13">
        <w:rPr>
          <w:rFonts w:ascii="Times New Roman" w:hAnsi="Times New Roman" w:cs="Times New Roman"/>
          <w:sz w:val="24"/>
          <w:szCs w:val="24"/>
        </w:rPr>
        <w:t xml:space="preserve">, </w:t>
      </w:r>
      <w:r w:rsidR="00C65F87" w:rsidRPr="00A33C13">
        <w:rPr>
          <w:rFonts w:ascii="Times New Roman" w:hAnsi="Times New Roman" w:cs="Times New Roman"/>
          <w:sz w:val="24"/>
          <w:szCs w:val="24"/>
        </w:rPr>
        <w:t xml:space="preserve">implementing transit-oriented and walkable </w:t>
      </w:r>
      <w:r w:rsidR="00C65F87" w:rsidRPr="00A33C13">
        <w:rPr>
          <w:rFonts w:ascii="Times New Roman" w:hAnsi="Times New Roman" w:cs="Times New Roman"/>
          <w:sz w:val="24"/>
          <w:szCs w:val="24"/>
        </w:rPr>
        <w:lastRenderedPageBreak/>
        <w:t>neighborhood development</w:t>
      </w:r>
      <w:r w:rsidR="00454137" w:rsidRPr="00A33C13">
        <w:rPr>
          <w:rFonts w:ascii="Times New Roman" w:hAnsi="Times New Roman" w:cs="Times New Roman"/>
          <w:sz w:val="24"/>
          <w:szCs w:val="24"/>
        </w:rPr>
        <w:t xml:space="preserve"> (TOD)</w:t>
      </w:r>
      <w:r w:rsidR="00C65F87" w:rsidRPr="00A33C13">
        <w:rPr>
          <w:rFonts w:ascii="Times New Roman" w:hAnsi="Times New Roman" w:cs="Times New Roman"/>
          <w:sz w:val="24"/>
          <w:szCs w:val="24"/>
        </w:rPr>
        <w:t>, centered around the downtown, the LIRR station and Austin Boulevard</w:t>
      </w:r>
      <w:r w:rsidR="008046C9" w:rsidRPr="00A33C13">
        <w:rPr>
          <w:rFonts w:ascii="Times New Roman" w:hAnsi="Times New Roman" w:cs="Times New Roman"/>
          <w:sz w:val="24"/>
          <w:szCs w:val="24"/>
        </w:rPr>
        <w:t xml:space="preserve"> “would provide local business with options for connecting to patrons and create linkages between neighborhood and that waterfront that have been previously separated.”</w:t>
      </w:r>
      <w:r w:rsidR="00454137" w:rsidRPr="00A33C13">
        <w:rPr>
          <w:rFonts w:ascii="Times New Roman" w:hAnsi="Times New Roman" w:cs="Times New Roman"/>
          <w:sz w:val="24"/>
          <w:szCs w:val="24"/>
        </w:rPr>
        <w:t xml:space="preserve"> TOD should also include a variety of housing and mixed-use development.</w:t>
      </w:r>
    </w:p>
    <w:p w14:paraId="7DE7B271" w14:textId="77777777" w:rsidR="00112623" w:rsidRPr="007368D6" w:rsidRDefault="00112623" w:rsidP="00C34035">
      <w:pPr>
        <w:pStyle w:val="ListParagraph"/>
        <w:jc w:val="both"/>
        <w:rPr>
          <w:rFonts w:ascii="Segoe UI" w:hAnsi="Segoe UI" w:cs="Segoe UI"/>
          <w:sz w:val="20"/>
          <w:szCs w:val="20"/>
        </w:rPr>
      </w:pPr>
    </w:p>
    <w:p w14:paraId="01D1FB8F" w14:textId="5A972511" w:rsidR="00630896" w:rsidRPr="00061B6D" w:rsidRDefault="009D3C0D" w:rsidP="00C34035">
      <w:pPr>
        <w:pStyle w:val="ListParagraph"/>
        <w:numPr>
          <w:ilvl w:val="0"/>
          <w:numId w:val="3"/>
        </w:numPr>
        <w:spacing w:after="0"/>
        <w:jc w:val="both"/>
        <w:rPr>
          <w:rFonts w:ascii="Times New Roman" w:hAnsi="Times New Roman" w:cs="Times New Roman"/>
          <w:b/>
          <w:bCs/>
          <w:sz w:val="24"/>
          <w:szCs w:val="24"/>
        </w:rPr>
      </w:pPr>
      <w:r w:rsidRPr="00061B6D">
        <w:rPr>
          <w:rFonts w:ascii="Times New Roman" w:hAnsi="Times New Roman" w:cs="Times New Roman"/>
          <w:b/>
          <w:bCs/>
          <w:sz w:val="24"/>
          <w:szCs w:val="24"/>
        </w:rPr>
        <w:t>Purpose and legislative intent</w:t>
      </w:r>
      <w:r w:rsidR="00630896" w:rsidRPr="00061B6D">
        <w:rPr>
          <w:rFonts w:ascii="Times New Roman" w:hAnsi="Times New Roman" w:cs="Times New Roman"/>
          <w:b/>
          <w:bCs/>
          <w:sz w:val="24"/>
          <w:szCs w:val="24"/>
        </w:rPr>
        <w:t xml:space="preserve">. </w:t>
      </w:r>
    </w:p>
    <w:p w14:paraId="7375EA1E" w14:textId="62F88F08" w:rsidR="005E5FC1" w:rsidRPr="00061B6D" w:rsidRDefault="005E5FC1" w:rsidP="00C34035">
      <w:pPr>
        <w:pStyle w:val="ListParagraph"/>
        <w:spacing w:after="0"/>
        <w:ind w:left="360"/>
        <w:jc w:val="both"/>
        <w:rPr>
          <w:rFonts w:ascii="Times New Roman" w:hAnsi="Times New Roman" w:cs="Times New Roman"/>
          <w:sz w:val="24"/>
          <w:szCs w:val="24"/>
        </w:rPr>
      </w:pPr>
      <w:r w:rsidRPr="00061B6D">
        <w:rPr>
          <w:rFonts w:ascii="Times New Roman" w:hAnsi="Times New Roman" w:cs="Times New Roman"/>
          <w:sz w:val="24"/>
          <w:szCs w:val="24"/>
        </w:rPr>
        <w:tab/>
      </w:r>
    </w:p>
    <w:p w14:paraId="6D7F0BC7" w14:textId="2A6BD588" w:rsidR="005E5FC1" w:rsidRPr="00061B6D" w:rsidRDefault="005E5FC1" w:rsidP="00C34035">
      <w:pPr>
        <w:pStyle w:val="ListParagraph"/>
        <w:numPr>
          <w:ilvl w:val="0"/>
          <w:numId w:val="5"/>
        </w:numPr>
        <w:jc w:val="both"/>
        <w:rPr>
          <w:rFonts w:ascii="Times New Roman" w:hAnsi="Times New Roman" w:cs="Times New Roman"/>
          <w:sz w:val="24"/>
          <w:szCs w:val="24"/>
        </w:rPr>
      </w:pPr>
      <w:r w:rsidRPr="00061B6D">
        <w:rPr>
          <w:rFonts w:ascii="Times New Roman" w:hAnsi="Times New Roman" w:cs="Times New Roman"/>
          <w:sz w:val="24"/>
          <w:szCs w:val="24"/>
        </w:rPr>
        <w:t xml:space="preserve">Based on the Village’s background and current conditions, it is the intent of the Village to grow and solidify the tax base, reduce </w:t>
      </w:r>
      <w:r w:rsidR="0013610F" w:rsidRPr="00061B6D">
        <w:rPr>
          <w:rFonts w:ascii="Times New Roman" w:hAnsi="Times New Roman" w:cs="Times New Roman"/>
          <w:sz w:val="24"/>
          <w:szCs w:val="24"/>
        </w:rPr>
        <w:t xml:space="preserve">traffic </w:t>
      </w:r>
      <w:r w:rsidRPr="00061B6D">
        <w:rPr>
          <w:rFonts w:ascii="Times New Roman" w:hAnsi="Times New Roman" w:cs="Times New Roman"/>
          <w:sz w:val="24"/>
          <w:szCs w:val="24"/>
        </w:rPr>
        <w:t xml:space="preserve">congestion and parking demand, improve resiliency and sustainability, and provide housing options within walking distance to downtown and transit.  It is also critical that the overall character of the </w:t>
      </w:r>
      <w:r w:rsidR="0013610F" w:rsidRPr="00061B6D">
        <w:rPr>
          <w:rFonts w:ascii="Times New Roman" w:hAnsi="Times New Roman" w:cs="Times New Roman"/>
          <w:sz w:val="24"/>
          <w:szCs w:val="24"/>
        </w:rPr>
        <w:t xml:space="preserve">Village </w:t>
      </w:r>
      <w:r w:rsidRPr="00061B6D">
        <w:rPr>
          <w:rFonts w:ascii="Times New Roman" w:hAnsi="Times New Roman" w:cs="Times New Roman"/>
          <w:sz w:val="24"/>
          <w:szCs w:val="24"/>
        </w:rPr>
        <w:t xml:space="preserve">is maintained </w:t>
      </w:r>
      <w:r w:rsidR="0013610F" w:rsidRPr="00061B6D">
        <w:rPr>
          <w:rFonts w:ascii="Times New Roman" w:hAnsi="Times New Roman" w:cs="Times New Roman"/>
          <w:sz w:val="24"/>
          <w:szCs w:val="24"/>
        </w:rPr>
        <w:t xml:space="preserve">with </w:t>
      </w:r>
      <w:r w:rsidRPr="00061B6D">
        <w:rPr>
          <w:rFonts w:ascii="Times New Roman" w:hAnsi="Times New Roman" w:cs="Times New Roman"/>
          <w:sz w:val="24"/>
          <w:szCs w:val="24"/>
        </w:rPr>
        <w:t>any future development that may result from implementation of the proposed zoning amendments and that Village resources are not over-burdened by future development.</w:t>
      </w:r>
    </w:p>
    <w:p w14:paraId="6FAC4C00" w14:textId="40E5F93C" w:rsidR="00EF31D4" w:rsidRPr="00061B6D" w:rsidRDefault="005E5FC1" w:rsidP="00C34035">
      <w:pPr>
        <w:pStyle w:val="ListParagraph"/>
        <w:numPr>
          <w:ilvl w:val="0"/>
          <w:numId w:val="5"/>
        </w:numPr>
        <w:jc w:val="both"/>
        <w:rPr>
          <w:rFonts w:ascii="Times New Roman" w:hAnsi="Times New Roman" w:cs="Times New Roman"/>
          <w:sz w:val="24"/>
          <w:szCs w:val="24"/>
        </w:rPr>
      </w:pPr>
      <w:r w:rsidRPr="00061B6D">
        <w:rPr>
          <w:rFonts w:ascii="Times New Roman" w:hAnsi="Times New Roman" w:cs="Times New Roman"/>
          <w:sz w:val="24"/>
          <w:szCs w:val="24"/>
        </w:rPr>
        <w:t>Based on the forgoing</w:t>
      </w:r>
      <w:r w:rsidR="00756DD8" w:rsidRPr="00061B6D">
        <w:rPr>
          <w:rFonts w:ascii="Times New Roman" w:hAnsi="Times New Roman" w:cs="Times New Roman"/>
          <w:sz w:val="24"/>
          <w:szCs w:val="24"/>
        </w:rPr>
        <w:t xml:space="preserve">, the Village is </w:t>
      </w:r>
      <w:r w:rsidR="000F29AE" w:rsidRPr="00061B6D">
        <w:rPr>
          <w:rFonts w:ascii="Times New Roman" w:hAnsi="Times New Roman" w:cs="Times New Roman"/>
          <w:sz w:val="24"/>
          <w:szCs w:val="24"/>
        </w:rPr>
        <w:t xml:space="preserve">seeking to facilitate </w:t>
      </w:r>
      <w:r w:rsidR="00756DD8" w:rsidRPr="00061B6D">
        <w:rPr>
          <w:rFonts w:ascii="Times New Roman" w:hAnsi="Times New Roman" w:cs="Times New Roman"/>
          <w:sz w:val="24"/>
          <w:szCs w:val="24"/>
        </w:rPr>
        <w:t>revitalization through the implementation of a new Transit-Oriented Development (TOD) Overlay District</w:t>
      </w:r>
      <w:r w:rsidR="00331E96" w:rsidRPr="00061B6D">
        <w:rPr>
          <w:rFonts w:ascii="Times New Roman" w:hAnsi="Times New Roman" w:cs="Times New Roman"/>
          <w:sz w:val="24"/>
          <w:szCs w:val="24"/>
        </w:rPr>
        <w:t xml:space="preserve">. </w:t>
      </w:r>
      <w:r w:rsidR="00756DD8" w:rsidRPr="00061B6D">
        <w:rPr>
          <w:rFonts w:ascii="Times New Roman" w:hAnsi="Times New Roman" w:cs="Times New Roman"/>
          <w:sz w:val="24"/>
          <w:szCs w:val="24"/>
        </w:rPr>
        <w:t xml:space="preserve">The proposed TOD Overlay would be located within the Business and Commercial </w:t>
      </w:r>
      <w:r w:rsidRPr="00061B6D">
        <w:rPr>
          <w:rFonts w:ascii="Times New Roman" w:hAnsi="Times New Roman" w:cs="Times New Roman"/>
          <w:sz w:val="24"/>
          <w:szCs w:val="24"/>
        </w:rPr>
        <w:t>D</w:t>
      </w:r>
      <w:r w:rsidR="00756DD8" w:rsidRPr="00061B6D">
        <w:rPr>
          <w:rFonts w:ascii="Times New Roman" w:hAnsi="Times New Roman" w:cs="Times New Roman"/>
          <w:sz w:val="24"/>
          <w:szCs w:val="24"/>
        </w:rPr>
        <w:t>istricts in order to encourage development and redevelopment of properties within these districts</w:t>
      </w:r>
      <w:r w:rsidR="00337533" w:rsidRPr="00061B6D">
        <w:rPr>
          <w:rFonts w:ascii="Times New Roman" w:hAnsi="Times New Roman" w:cs="Times New Roman"/>
          <w:sz w:val="24"/>
          <w:szCs w:val="24"/>
        </w:rPr>
        <w:t xml:space="preserve">, </w:t>
      </w:r>
      <w:r w:rsidR="00E74265" w:rsidRPr="00061B6D">
        <w:rPr>
          <w:rFonts w:ascii="Times New Roman" w:hAnsi="Times New Roman" w:cs="Times New Roman"/>
          <w:sz w:val="24"/>
          <w:szCs w:val="24"/>
        </w:rPr>
        <w:t>which are proximate to</w:t>
      </w:r>
      <w:r w:rsidR="00756DD8" w:rsidRPr="00061B6D">
        <w:rPr>
          <w:rFonts w:ascii="Times New Roman" w:hAnsi="Times New Roman" w:cs="Times New Roman"/>
          <w:sz w:val="24"/>
          <w:szCs w:val="24"/>
        </w:rPr>
        <w:t xml:space="preserve"> the LIRR station.</w:t>
      </w:r>
    </w:p>
    <w:p w14:paraId="7398DAE8" w14:textId="51973E06" w:rsidR="0054736D" w:rsidRPr="00061B6D" w:rsidRDefault="00756DD8" w:rsidP="00C34035">
      <w:pPr>
        <w:pStyle w:val="ListParagraph"/>
        <w:numPr>
          <w:ilvl w:val="0"/>
          <w:numId w:val="5"/>
        </w:numPr>
        <w:jc w:val="both"/>
        <w:rPr>
          <w:rFonts w:ascii="Times New Roman" w:hAnsi="Times New Roman" w:cs="Times New Roman"/>
          <w:sz w:val="24"/>
          <w:szCs w:val="24"/>
        </w:rPr>
      </w:pPr>
      <w:r w:rsidRPr="00061B6D">
        <w:rPr>
          <w:rFonts w:ascii="Times New Roman" w:hAnsi="Times New Roman" w:cs="Times New Roman"/>
          <w:sz w:val="24"/>
          <w:szCs w:val="24"/>
        </w:rPr>
        <w:t xml:space="preserve">The Island Park community has long recognized its assets and envisions Island Park as a </w:t>
      </w:r>
      <w:r w:rsidR="000F29AE" w:rsidRPr="00061B6D">
        <w:rPr>
          <w:rFonts w:ascii="Times New Roman" w:hAnsi="Times New Roman" w:cs="Times New Roman"/>
          <w:sz w:val="24"/>
          <w:szCs w:val="24"/>
        </w:rPr>
        <w:t xml:space="preserve">commercially </w:t>
      </w:r>
      <w:r w:rsidRPr="00061B6D">
        <w:rPr>
          <w:rFonts w:ascii="Times New Roman" w:hAnsi="Times New Roman" w:cs="Times New Roman"/>
          <w:sz w:val="24"/>
          <w:szCs w:val="24"/>
        </w:rPr>
        <w:t>vibrant, pedestrian-friendly</w:t>
      </w:r>
      <w:r w:rsidR="000F29AE" w:rsidRPr="00061B6D">
        <w:rPr>
          <w:rFonts w:ascii="Times New Roman" w:hAnsi="Times New Roman" w:cs="Times New Roman"/>
          <w:sz w:val="24"/>
          <w:szCs w:val="24"/>
        </w:rPr>
        <w:t xml:space="preserve"> </w:t>
      </w:r>
      <w:r w:rsidRPr="00061B6D">
        <w:rPr>
          <w:rFonts w:ascii="Times New Roman" w:hAnsi="Times New Roman" w:cs="Times New Roman"/>
          <w:sz w:val="24"/>
          <w:szCs w:val="24"/>
        </w:rPr>
        <w:t xml:space="preserve">downtown, with a multi-modal LIRR station area at its center. The proposed TOD Overlay District will provide a framework for future development to support this vision of the revitalization of </w:t>
      </w:r>
      <w:r w:rsidR="005E5FC1" w:rsidRPr="00061B6D">
        <w:rPr>
          <w:rFonts w:ascii="Times New Roman" w:hAnsi="Times New Roman" w:cs="Times New Roman"/>
          <w:sz w:val="24"/>
          <w:szCs w:val="24"/>
        </w:rPr>
        <w:t>the Village</w:t>
      </w:r>
      <w:r w:rsidRPr="00061B6D">
        <w:rPr>
          <w:rFonts w:ascii="Times New Roman" w:hAnsi="Times New Roman" w:cs="Times New Roman"/>
          <w:sz w:val="24"/>
          <w:szCs w:val="24"/>
        </w:rPr>
        <w:t>.</w:t>
      </w:r>
    </w:p>
    <w:p w14:paraId="040041C7" w14:textId="2C73BD5A" w:rsidR="004F121C" w:rsidRPr="00061B6D" w:rsidRDefault="004F121C" w:rsidP="00C34035">
      <w:pPr>
        <w:pStyle w:val="ListParagraph"/>
        <w:numPr>
          <w:ilvl w:val="0"/>
          <w:numId w:val="5"/>
        </w:numPr>
        <w:jc w:val="both"/>
        <w:rPr>
          <w:rFonts w:ascii="Times New Roman" w:hAnsi="Times New Roman" w:cs="Times New Roman"/>
          <w:sz w:val="24"/>
          <w:szCs w:val="24"/>
        </w:rPr>
      </w:pPr>
      <w:r w:rsidRPr="00061B6D">
        <w:rPr>
          <w:rFonts w:ascii="Times New Roman" w:hAnsi="Times New Roman" w:cs="Times New Roman"/>
          <w:sz w:val="24"/>
          <w:szCs w:val="24"/>
        </w:rPr>
        <w:t>Applying the foregoing principles, the Village of Island Park finds:</w:t>
      </w:r>
    </w:p>
    <w:p w14:paraId="6F33E2C2" w14:textId="3950F227" w:rsidR="004F121C" w:rsidRPr="00061B6D" w:rsidRDefault="004F121C" w:rsidP="00C34035">
      <w:pPr>
        <w:pStyle w:val="ListParagraph"/>
        <w:numPr>
          <w:ilvl w:val="1"/>
          <w:numId w:val="5"/>
        </w:numPr>
        <w:jc w:val="both"/>
        <w:rPr>
          <w:rFonts w:ascii="Times New Roman" w:hAnsi="Times New Roman" w:cs="Times New Roman"/>
          <w:sz w:val="24"/>
          <w:szCs w:val="24"/>
        </w:rPr>
      </w:pPr>
      <w:r w:rsidRPr="00061B6D">
        <w:rPr>
          <w:rFonts w:ascii="Times New Roman" w:hAnsi="Times New Roman" w:cs="Times New Roman"/>
          <w:sz w:val="24"/>
          <w:szCs w:val="24"/>
        </w:rPr>
        <w:t xml:space="preserve">It is </w:t>
      </w:r>
      <w:r w:rsidR="00674239" w:rsidRPr="00061B6D">
        <w:rPr>
          <w:rFonts w:ascii="Times New Roman" w:hAnsi="Times New Roman" w:cs="Times New Roman"/>
          <w:sz w:val="24"/>
          <w:szCs w:val="24"/>
        </w:rPr>
        <w:t>appropriate</w:t>
      </w:r>
      <w:r w:rsidRPr="00061B6D">
        <w:rPr>
          <w:rFonts w:ascii="Times New Roman" w:hAnsi="Times New Roman" w:cs="Times New Roman"/>
          <w:sz w:val="24"/>
          <w:szCs w:val="24"/>
        </w:rPr>
        <w:t xml:space="preserve"> to encourage residential development and redevelopment on suitable sites within walking distance of:</w:t>
      </w:r>
    </w:p>
    <w:p w14:paraId="1A21BEEF" w14:textId="5D8C9E84" w:rsidR="004F121C" w:rsidRPr="00061B6D" w:rsidRDefault="004F121C" w:rsidP="00C34035">
      <w:pPr>
        <w:pStyle w:val="ListParagraph"/>
        <w:numPr>
          <w:ilvl w:val="2"/>
          <w:numId w:val="5"/>
        </w:numPr>
        <w:jc w:val="both"/>
        <w:rPr>
          <w:rFonts w:ascii="Times New Roman" w:hAnsi="Times New Roman" w:cs="Times New Roman"/>
          <w:sz w:val="24"/>
          <w:szCs w:val="24"/>
        </w:rPr>
      </w:pPr>
      <w:r w:rsidRPr="00061B6D">
        <w:rPr>
          <w:rFonts w:ascii="Times New Roman" w:hAnsi="Times New Roman" w:cs="Times New Roman"/>
          <w:sz w:val="24"/>
          <w:szCs w:val="24"/>
        </w:rPr>
        <w:t>The Long Island Rail Road station in the Village; and</w:t>
      </w:r>
    </w:p>
    <w:p w14:paraId="76AA11FB" w14:textId="16B8F02A" w:rsidR="004F121C" w:rsidRPr="00061B6D" w:rsidRDefault="004F121C" w:rsidP="00C34035">
      <w:pPr>
        <w:pStyle w:val="ListParagraph"/>
        <w:numPr>
          <w:ilvl w:val="2"/>
          <w:numId w:val="5"/>
        </w:numPr>
        <w:jc w:val="both"/>
        <w:rPr>
          <w:rFonts w:ascii="Times New Roman" w:hAnsi="Times New Roman" w:cs="Times New Roman"/>
          <w:sz w:val="24"/>
          <w:szCs w:val="24"/>
        </w:rPr>
      </w:pPr>
      <w:r w:rsidRPr="00061B6D">
        <w:rPr>
          <w:rFonts w:ascii="Times New Roman" w:hAnsi="Times New Roman" w:cs="Times New Roman"/>
          <w:sz w:val="24"/>
          <w:szCs w:val="24"/>
        </w:rPr>
        <w:t>The Business District of the Village;</w:t>
      </w:r>
    </w:p>
    <w:p w14:paraId="2BEBDDB1" w14:textId="06372487" w:rsidR="00037F8F" w:rsidRPr="00061B6D" w:rsidRDefault="004F121C" w:rsidP="00C34035">
      <w:pPr>
        <w:pStyle w:val="ListParagraph"/>
        <w:numPr>
          <w:ilvl w:val="1"/>
          <w:numId w:val="5"/>
        </w:numPr>
        <w:jc w:val="both"/>
        <w:rPr>
          <w:rFonts w:ascii="Times New Roman" w:hAnsi="Times New Roman" w:cs="Times New Roman"/>
          <w:sz w:val="24"/>
          <w:szCs w:val="24"/>
        </w:rPr>
      </w:pPr>
      <w:r w:rsidRPr="00061B6D">
        <w:rPr>
          <w:rFonts w:ascii="Times New Roman" w:hAnsi="Times New Roman" w:cs="Times New Roman"/>
          <w:sz w:val="24"/>
          <w:szCs w:val="24"/>
        </w:rPr>
        <w:t xml:space="preserve">It is desirable to allow </w:t>
      </w:r>
      <w:r w:rsidR="005A4891" w:rsidRPr="00061B6D">
        <w:rPr>
          <w:rFonts w:ascii="Times New Roman" w:hAnsi="Times New Roman" w:cs="Times New Roman"/>
          <w:sz w:val="24"/>
          <w:szCs w:val="24"/>
        </w:rPr>
        <w:t xml:space="preserve">mixed use redevelopment/redevelopment, including residential uses </w:t>
      </w:r>
      <w:r w:rsidRPr="00061B6D">
        <w:rPr>
          <w:rFonts w:ascii="Times New Roman" w:hAnsi="Times New Roman" w:cs="Times New Roman"/>
          <w:sz w:val="24"/>
          <w:szCs w:val="24"/>
        </w:rPr>
        <w:t>within the Business District</w:t>
      </w:r>
      <w:r w:rsidR="00902B93" w:rsidRPr="00061B6D">
        <w:rPr>
          <w:rFonts w:ascii="Times New Roman" w:hAnsi="Times New Roman" w:cs="Times New Roman"/>
          <w:sz w:val="24"/>
          <w:szCs w:val="24"/>
        </w:rPr>
        <w:t>.</w:t>
      </w:r>
    </w:p>
    <w:p w14:paraId="675CAEE6" w14:textId="1415F8E8" w:rsidR="00674239" w:rsidRPr="00061B6D" w:rsidRDefault="00674239" w:rsidP="00C34035">
      <w:pPr>
        <w:pStyle w:val="ListParagraph"/>
        <w:numPr>
          <w:ilvl w:val="1"/>
          <w:numId w:val="5"/>
        </w:numPr>
        <w:jc w:val="both"/>
        <w:rPr>
          <w:rFonts w:ascii="Times New Roman" w:hAnsi="Times New Roman" w:cs="Times New Roman"/>
          <w:sz w:val="24"/>
          <w:szCs w:val="24"/>
        </w:rPr>
      </w:pPr>
      <w:r w:rsidRPr="00061B6D">
        <w:rPr>
          <w:rFonts w:ascii="Times New Roman" w:hAnsi="Times New Roman" w:cs="Times New Roman"/>
          <w:sz w:val="24"/>
          <w:szCs w:val="24"/>
        </w:rPr>
        <w:t>It is also desirable to allow residential development within the Commercial Districts.</w:t>
      </w:r>
    </w:p>
    <w:p w14:paraId="38B50CFA" w14:textId="43F95B40" w:rsidR="00037F8F" w:rsidRPr="00061B6D" w:rsidRDefault="00037F8F" w:rsidP="00C34035">
      <w:pPr>
        <w:pStyle w:val="ListParagraph"/>
        <w:numPr>
          <w:ilvl w:val="0"/>
          <w:numId w:val="5"/>
        </w:numPr>
        <w:spacing w:after="0"/>
        <w:jc w:val="both"/>
        <w:rPr>
          <w:rFonts w:ascii="Times New Roman" w:hAnsi="Times New Roman" w:cs="Times New Roman"/>
          <w:sz w:val="24"/>
          <w:szCs w:val="24"/>
        </w:rPr>
      </w:pPr>
      <w:r w:rsidRPr="00061B6D">
        <w:rPr>
          <w:rFonts w:ascii="Times New Roman" w:hAnsi="Times New Roman" w:cs="Times New Roman"/>
          <w:sz w:val="24"/>
          <w:szCs w:val="24"/>
        </w:rPr>
        <w:t xml:space="preserve">The purpose of the TOD Overlay District will be to facilitate in the Business and Commercial districts, the envisioned vibrant transit-oriented redevelopment incorporating a mix of new housing options, together with </w:t>
      </w:r>
      <w:r w:rsidR="00102FE8" w:rsidRPr="00061B6D">
        <w:rPr>
          <w:rFonts w:ascii="Times New Roman" w:hAnsi="Times New Roman" w:cs="Times New Roman"/>
          <w:sz w:val="24"/>
          <w:szCs w:val="24"/>
        </w:rPr>
        <w:t xml:space="preserve">existing </w:t>
      </w:r>
      <w:r w:rsidR="00595290" w:rsidRPr="00061B6D">
        <w:rPr>
          <w:rFonts w:ascii="Times New Roman" w:hAnsi="Times New Roman" w:cs="Times New Roman"/>
          <w:sz w:val="24"/>
          <w:szCs w:val="24"/>
        </w:rPr>
        <w:t xml:space="preserve">retail, commercial </w:t>
      </w:r>
      <w:r w:rsidR="00102FE8" w:rsidRPr="00061B6D">
        <w:rPr>
          <w:rFonts w:ascii="Times New Roman" w:hAnsi="Times New Roman" w:cs="Times New Roman"/>
          <w:sz w:val="24"/>
          <w:szCs w:val="24"/>
        </w:rPr>
        <w:t>and</w:t>
      </w:r>
      <w:r w:rsidRPr="00061B6D">
        <w:rPr>
          <w:rFonts w:ascii="Times New Roman" w:hAnsi="Times New Roman" w:cs="Times New Roman"/>
          <w:sz w:val="24"/>
          <w:szCs w:val="24"/>
        </w:rPr>
        <w:t xml:space="preserve"> other compatible uses that contribute to the enhancement and long-term sustainability of the community</w:t>
      </w:r>
      <w:r w:rsidR="00674239" w:rsidRPr="00061B6D">
        <w:rPr>
          <w:rFonts w:ascii="Times New Roman" w:hAnsi="Times New Roman" w:cs="Times New Roman"/>
          <w:sz w:val="24"/>
          <w:szCs w:val="24"/>
        </w:rPr>
        <w:t>, while maintaining the underlying zoning in order not to create non-conforming uses</w:t>
      </w:r>
      <w:r w:rsidRPr="00061B6D">
        <w:rPr>
          <w:rFonts w:ascii="Times New Roman" w:hAnsi="Times New Roman" w:cs="Times New Roman"/>
          <w:sz w:val="24"/>
          <w:szCs w:val="24"/>
        </w:rPr>
        <w:t>.</w:t>
      </w:r>
    </w:p>
    <w:p w14:paraId="0430B9FC" w14:textId="77777777" w:rsidR="00816235" w:rsidRPr="00061B6D" w:rsidRDefault="00037F8F" w:rsidP="008E4B20">
      <w:pPr>
        <w:pStyle w:val="ListParagraph"/>
        <w:numPr>
          <w:ilvl w:val="0"/>
          <w:numId w:val="5"/>
        </w:numPr>
        <w:spacing w:after="0"/>
        <w:jc w:val="both"/>
        <w:rPr>
          <w:rFonts w:ascii="Times New Roman" w:hAnsi="Times New Roman" w:cs="Times New Roman"/>
          <w:sz w:val="24"/>
          <w:szCs w:val="24"/>
        </w:rPr>
      </w:pPr>
      <w:r w:rsidRPr="00061B6D">
        <w:rPr>
          <w:rFonts w:ascii="Times New Roman" w:hAnsi="Times New Roman" w:cs="Times New Roman"/>
          <w:sz w:val="24"/>
          <w:szCs w:val="24"/>
        </w:rPr>
        <w:t xml:space="preserve">The TOD Overlay District regulations set forth in this Article are designed to (i) build upon the strengths of Island Park and its Business and Commercial areas, including its location proximate to the LIRR train station; (ii) infuse new energy and activity to enhance Island Park’s Business and Commercial areas; (iii) make Island Park more </w:t>
      </w:r>
      <w:r w:rsidR="005A4891" w:rsidRPr="00061B6D">
        <w:rPr>
          <w:rFonts w:ascii="Times New Roman" w:hAnsi="Times New Roman" w:cs="Times New Roman"/>
          <w:sz w:val="24"/>
          <w:szCs w:val="24"/>
        </w:rPr>
        <w:t>economic</w:t>
      </w:r>
      <w:r w:rsidR="00331E96" w:rsidRPr="00061B6D">
        <w:rPr>
          <w:rFonts w:ascii="Times New Roman" w:hAnsi="Times New Roman" w:cs="Times New Roman"/>
          <w:sz w:val="24"/>
          <w:szCs w:val="24"/>
        </w:rPr>
        <w:t>ally</w:t>
      </w:r>
      <w:r w:rsidR="005A4891" w:rsidRPr="00061B6D">
        <w:rPr>
          <w:rFonts w:ascii="Times New Roman" w:hAnsi="Times New Roman" w:cs="Times New Roman"/>
          <w:sz w:val="24"/>
          <w:szCs w:val="24"/>
        </w:rPr>
        <w:t xml:space="preserve"> and </w:t>
      </w:r>
      <w:r w:rsidR="005A4891" w:rsidRPr="00061B6D">
        <w:rPr>
          <w:rFonts w:ascii="Times New Roman" w:hAnsi="Times New Roman" w:cs="Times New Roman"/>
          <w:sz w:val="24"/>
          <w:szCs w:val="24"/>
        </w:rPr>
        <w:lastRenderedPageBreak/>
        <w:t xml:space="preserve">environmentally </w:t>
      </w:r>
      <w:r w:rsidRPr="00061B6D">
        <w:rPr>
          <w:rFonts w:ascii="Times New Roman" w:hAnsi="Times New Roman" w:cs="Times New Roman"/>
          <w:sz w:val="24"/>
          <w:szCs w:val="24"/>
        </w:rPr>
        <w:t>sustainable for the future; and (iv) foster and improve the existing aesthetic appearance of the Long Beach Road corridor.</w:t>
      </w:r>
    </w:p>
    <w:p w14:paraId="4610DAC3" w14:textId="615148CD" w:rsidR="00816235" w:rsidRPr="00061B6D" w:rsidRDefault="00816235" w:rsidP="008E4B20">
      <w:pPr>
        <w:pStyle w:val="ListParagraph"/>
        <w:numPr>
          <w:ilvl w:val="0"/>
          <w:numId w:val="5"/>
        </w:numPr>
        <w:spacing w:after="0"/>
        <w:jc w:val="both"/>
        <w:rPr>
          <w:rFonts w:ascii="Times New Roman" w:hAnsi="Times New Roman" w:cs="Times New Roman"/>
          <w:sz w:val="24"/>
          <w:szCs w:val="24"/>
        </w:rPr>
      </w:pPr>
      <w:r w:rsidRPr="00061B6D">
        <w:rPr>
          <w:rFonts w:ascii="Times New Roman" w:hAnsi="Times New Roman" w:cs="Times New Roman"/>
          <w:sz w:val="24"/>
          <w:szCs w:val="24"/>
        </w:rPr>
        <w:t>All new construction (whether development or redevelopment) within the TOD Overlay District shall adhere to the regulations of Chapter 264, Flood Damage Prevention, of the Village of Island Park Village Code.</w:t>
      </w:r>
    </w:p>
    <w:p w14:paraId="4A12F210" w14:textId="5C5BBA8F" w:rsidR="00F802E5" w:rsidRPr="00061B6D" w:rsidRDefault="00630896" w:rsidP="008E4B20">
      <w:pPr>
        <w:pStyle w:val="ListParagraph"/>
        <w:numPr>
          <w:ilvl w:val="0"/>
          <w:numId w:val="5"/>
        </w:numPr>
        <w:spacing w:after="0"/>
        <w:jc w:val="both"/>
        <w:rPr>
          <w:rFonts w:ascii="Times New Roman" w:hAnsi="Times New Roman" w:cs="Times New Roman"/>
          <w:sz w:val="24"/>
          <w:szCs w:val="24"/>
        </w:rPr>
      </w:pPr>
      <w:r w:rsidRPr="00061B6D">
        <w:rPr>
          <w:rFonts w:ascii="Times New Roman" w:hAnsi="Times New Roman" w:cs="Times New Roman"/>
          <w:sz w:val="24"/>
          <w:szCs w:val="24"/>
        </w:rPr>
        <w:t xml:space="preserve">With </w:t>
      </w:r>
      <w:r w:rsidR="001D2BDA" w:rsidRPr="00061B6D">
        <w:rPr>
          <w:rFonts w:ascii="Times New Roman" w:hAnsi="Times New Roman" w:cs="Times New Roman"/>
          <w:sz w:val="24"/>
          <w:szCs w:val="24"/>
        </w:rPr>
        <w:t>the stated goals in</w:t>
      </w:r>
      <w:r w:rsidRPr="00061B6D">
        <w:rPr>
          <w:rFonts w:ascii="Times New Roman" w:hAnsi="Times New Roman" w:cs="Times New Roman"/>
          <w:sz w:val="24"/>
          <w:szCs w:val="24"/>
        </w:rPr>
        <w:t xml:space="preserve"> view, this </w:t>
      </w:r>
      <w:r w:rsidR="00D3347F" w:rsidRPr="00061B6D">
        <w:rPr>
          <w:rFonts w:ascii="Times New Roman" w:hAnsi="Times New Roman" w:cs="Times New Roman"/>
          <w:sz w:val="24"/>
          <w:szCs w:val="24"/>
        </w:rPr>
        <w:t>A</w:t>
      </w:r>
      <w:r w:rsidRPr="00061B6D">
        <w:rPr>
          <w:rFonts w:ascii="Times New Roman" w:hAnsi="Times New Roman" w:cs="Times New Roman"/>
          <w:sz w:val="24"/>
          <w:szCs w:val="24"/>
        </w:rPr>
        <w:t xml:space="preserve">rticle is enacted with the intention of promoting the health, safety and general welfare of the </w:t>
      </w:r>
      <w:r w:rsidR="002E2A0F" w:rsidRPr="00061B6D">
        <w:rPr>
          <w:rFonts w:ascii="Times New Roman" w:hAnsi="Times New Roman" w:cs="Times New Roman"/>
          <w:sz w:val="24"/>
          <w:szCs w:val="24"/>
        </w:rPr>
        <w:t>Village of Island Park</w:t>
      </w:r>
      <w:r w:rsidR="0054736D" w:rsidRPr="00061B6D">
        <w:rPr>
          <w:rFonts w:ascii="Times New Roman" w:hAnsi="Times New Roman" w:cs="Times New Roman"/>
          <w:sz w:val="24"/>
          <w:szCs w:val="24"/>
        </w:rPr>
        <w:t xml:space="preserve"> and its residents</w:t>
      </w:r>
      <w:r w:rsidRPr="00061B6D">
        <w:rPr>
          <w:rFonts w:ascii="Times New Roman" w:hAnsi="Times New Roman" w:cs="Times New Roman"/>
          <w:sz w:val="24"/>
          <w:szCs w:val="24"/>
        </w:rPr>
        <w:t>.</w:t>
      </w:r>
      <w:r w:rsidR="001D2BDA" w:rsidRPr="00061B6D">
        <w:rPr>
          <w:rFonts w:ascii="Times New Roman" w:hAnsi="Times New Roman" w:cs="Times New Roman"/>
          <w:sz w:val="24"/>
          <w:szCs w:val="24"/>
        </w:rPr>
        <w:t xml:space="preserve"> </w:t>
      </w:r>
    </w:p>
    <w:p w14:paraId="53DD2C59" w14:textId="7F6B38AE" w:rsidR="005D6AF2" w:rsidRPr="00061B6D" w:rsidRDefault="00102FE8" w:rsidP="00C34035">
      <w:pPr>
        <w:pStyle w:val="ListParagraph"/>
        <w:numPr>
          <w:ilvl w:val="0"/>
          <w:numId w:val="5"/>
        </w:numPr>
        <w:spacing w:after="0"/>
        <w:jc w:val="both"/>
        <w:rPr>
          <w:rFonts w:ascii="Times New Roman" w:hAnsi="Times New Roman" w:cs="Times New Roman"/>
          <w:sz w:val="24"/>
          <w:szCs w:val="24"/>
        </w:rPr>
      </w:pPr>
      <w:r w:rsidRPr="00061B6D">
        <w:rPr>
          <w:rFonts w:ascii="Times New Roman" w:hAnsi="Times New Roman" w:cs="Times New Roman"/>
          <w:sz w:val="24"/>
          <w:szCs w:val="24"/>
        </w:rPr>
        <w:t>This Article is enacted under the authority of § 7-703 of the Village Law of the State of New York and § 10 of the Municipal Home Rule Law of the State of New York</w:t>
      </w:r>
      <w:r w:rsidR="00F9617B" w:rsidRPr="00061B6D">
        <w:rPr>
          <w:rFonts w:ascii="Times New Roman" w:hAnsi="Times New Roman" w:cs="Times New Roman"/>
          <w:sz w:val="24"/>
          <w:szCs w:val="24"/>
        </w:rPr>
        <w:t>, which permits the use of incentive zoning</w:t>
      </w:r>
      <w:r w:rsidRPr="00061B6D">
        <w:rPr>
          <w:rFonts w:ascii="Times New Roman" w:hAnsi="Times New Roman" w:cs="Times New Roman"/>
          <w:sz w:val="24"/>
          <w:szCs w:val="24"/>
        </w:rPr>
        <w:t>.</w:t>
      </w:r>
      <w:r w:rsidR="004064F3" w:rsidRPr="00061B6D">
        <w:rPr>
          <w:rFonts w:ascii="Times New Roman" w:hAnsi="Times New Roman" w:cs="Times New Roman"/>
          <w:sz w:val="24"/>
          <w:szCs w:val="24"/>
        </w:rPr>
        <w:t xml:space="preserve"> </w:t>
      </w:r>
    </w:p>
    <w:p w14:paraId="6CAD6283" w14:textId="77777777" w:rsidR="00F9617B" w:rsidRPr="00061B6D" w:rsidRDefault="00F9617B" w:rsidP="00C34035">
      <w:pPr>
        <w:pStyle w:val="ListParagraph"/>
        <w:spacing w:after="0"/>
        <w:jc w:val="both"/>
        <w:rPr>
          <w:rFonts w:ascii="Times New Roman" w:hAnsi="Times New Roman" w:cs="Times New Roman"/>
          <w:sz w:val="24"/>
          <w:szCs w:val="24"/>
        </w:rPr>
      </w:pPr>
    </w:p>
    <w:p w14:paraId="66FB38AF" w14:textId="684BD1B9" w:rsidR="00F802E5" w:rsidRPr="00061B6D" w:rsidRDefault="00F802E5" w:rsidP="00C34035">
      <w:pPr>
        <w:jc w:val="both"/>
        <w:rPr>
          <w:rFonts w:ascii="Times New Roman" w:hAnsi="Times New Roman" w:cs="Times New Roman"/>
          <w:b/>
          <w:sz w:val="24"/>
          <w:szCs w:val="24"/>
        </w:rPr>
      </w:pPr>
      <w:r w:rsidRPr="00061B6D">
        <w:rPr>
          <w:rFonts w:ascii="Times New Roman" w:hAnsi="Times New Roman" w:cs="Times New Roman"/>
          <w:b/>
          <w:sz w:val="24"/>
          <w:szCs w:val="24"/>
        </w:rPr>
        <w:t xml:space="preserve">§ </w:t>
      </w:r>
      <w:r w:rsidR="00061B6D" w:rsidRPr="00061B6D">
        <w:rPr>
          <w:rFonts w:ascii="Times New Roman" w:hAnsi="Times New Roman" w:cs="Times New Roman"/>
          <w:b/>
          <w:sz w:val="24"/>
          <w:szCs w:val="24"/>
        </w:rPr>
        <w:t>2</w:t>
      </w:r>
      <w:r w:rsidRPr="00061B6D">
        <w:rPr>
          <w:rFonts w:ascii="Times New Roman" w:hAnsi="Times New Roman" w:cs="Times New Roman"/>
          <w:b/>
          <w:sz w:val="24"/>
          <w:szCs w:val="24"/>
        </w:rPr>
        <w:t>. Title.</w:t>
      </w:r>
    </w:p>
    <w:p w14:paraId="4EBA700F" w14:textId="77777777" w:rsidR="00113D80" w:rsidRPr="00061B6D" w:rsidRDefault="00113D80" w:rsidP="00C34035">
      <w:pPr>
        <w:jc w:val="both"/>
        <w:rPr>
          <w:rFonts w:ascii="Times New Roman" w:hAnsi="Times New Roman" w:cs="Times New Roman"/>
          <w:b/>
          <w:sz w:val="24"/>
          <w:szCs w:val="24"/>
        </w:rPr>
      </w:pPr>
    </w:p>
    <w:p w14:paraId="6169CB29" w14:textId="536D0685" w:rsidR="00F802E5" w:rsidRPr="00061B6D" w:rsidRDefault="00F802E5" w:rsidP="00C34035">
      <w:pPr>
        <w:pStyle w:val="Body"/>
        <w:rPr>
          <w:rFonts w:ascii="Times New Roman" w:hAnsi="Times New Roman" w:cs="Times New Roman"/>
          <w:sz w:val="24"/>
          <w:szCs w:val="24"/>
        </w:rPr>
      </w:pPr>
      <w:r w:rsidRPr="00061B6D">
        <w:rPr>
          <w:rFonts w:ascii="Times New Roman" w:hAnsi="Times New Roman" w:cs="Times New Roman"/>
          <w:sz w:val="24"/>
          <w:szCs w:val="24"/>
        </w:rPr>
        <w:t xml:space="preserve">This </w:t>
      </w:r>
      <w:r w:rsidR="00D3347F" w:rsidRPr="00061B6D">
        <w:rPr>
          <w:rFonts w:ascii="Times New Roman" w:hAnsi="Times New Roman" w:cs="Times New Roman"/>
          <w:sz w:val="24"/>
          <w:szCs w:val="24"/>
        </w:rPr>
        <w:t>A</w:t>
      </w:r>
      <w:r w:rsidRPr="00061B6D">
        <w:rPr>
          <w:rFonts w:ascii="Times New Roman" w:hAnsi="Times New Roman" w:cs="Times New Roman"/>
          <w:sz w:val="24"/>
          <w:szCs w:val="24"/>
        </w:rPr>
        <w:t>rticle shall be known and cited as the "</w:t>
      </w:r>
      <w:r w:rsidR="002E2A0F" w:rsidRPr="00061B6D">
        <w:rPr>
          <w:rFonts w:ascii="Times New Roman" w:hAnsi="Times New Roman" w:cs="Times New Roman"/>
          <w:sz w:val="24"/>
          <w:szCs w:val="24"/>
        </w:rPr>
        <w:t xml:space="preserve">Island Park Transit Oriented Development Overlay District (TOD Overlay) </w:t>
      </w:r>
      <w:r w:rsidRPr="00061B6D">
        <w:rPr>
          <w:rFonts w:ascii="Times New Roman" w:hAnsi="Times New Roman" w:cs="Times New Roman"/>
          <w:sz w:val="24"/>
          <w:szCs w:val="24"/>
        </w:rPr>
        <w:t>Ar</w:t>
      </w:r>
      <w:r w:rsidR="00CA0A3E" w:rsidRPr="00061B6D">
        <w:rPr>
          <w:rFonts w:ascii="Times New Roman" w:hAnsi="Times New Roman" w:cs="Times New Roman"/>
          <w:sz w:val="24"/>
          <w:szCs w:val="24"/>
        </w:rPr>
        <w:t>ticle” of the</w:t>
      </w:r>
      <w:r w:rsidR="002E2A0F" w:rsidRPr="00061B6D">
        <w:rPr>
          <w:rFonts w:ascii="Times New Roman" w:hAnsi="Times New Roman" w:cs="Times New Roman"/>
          <w:sz w:val="24"/>
          <w:szCs w:val="24"/>
        </w:rPr>
        <w:t xml:space="preserve"> Village of Island Park</w:t>
      </w:r>
      <w:r w:rsidR="00CA0A3E" w:rsidRPr="00061B6D">
        <w:rPr>
          <w:rFonts w:ascii="Times New Roman" w:hAnsi="Times New Roman" w:cs="Times New Roman"/>
          <w:sz w:val="24"/>
          <w:szCs w:val="24"/>
        </w:rPr>
        <w:t>.</w:t>
      </w:r>
    </w:p>
    <w:p w14:paraId="18A010AF" w14:textId="4FACC06C" w:rsidR="00E74265" w:rsidRPr="00061B6D" w:rsidRDefault="00E74265" w:rsidP="00C34035">
      <w:pPr>
        <w:pStyle w:val="Body"/>
        <w:rPr>
          <w:rFonts w:ascii="Times New Roman" w:hAnsi="Times New Roman" w:cs="Times New Roman"/>
          <w:sz w:val="24"/>
          <w:szCs w:val="24"/>
        </w:rPr>
      </w:pPr>
    </w:p>
    <w:p w14:paraId="32A3CA53" w14:textId="77777777" w:rsidR="00E3737A" w:rsidRPr="00061B6D" w:rsidRDefault="00E3737A" w:rsidP="00C34035">
      <w:pPr>
        <w:jc w:val="both"/>
        <w:rPr>
          <w:rFonts w:ascii="Times New Roman" w:hAnsi="Times New Roman" w:cs="Times New Roman"/>
          <w:sz w:val="24"/>
          <w:szCs w:val="24"/>
        </w:rPr>
      </w:pPr>
    </w:p>
    <w:p w14:paraId="5095913E" w14:textId="7E1E6A96" w:rsidR="00F802E5" w:rsidRPr="00061B6D" w:rsidRDefault="00F802E5" w:rsidP="00C34035">
      <w:pPr>
        <w:jc w:val="both"/>
        <w:rPr>
          <w:rFonts w:ascii="Times New Roman" w:hAnsi="Times New Roman" w:cs="Times New Roman"/>
          <w:b/>
          <w:sz w:val="24"/>
          <w:szCs w:val="24"/>
        </w:rPr>
      </w:pPr>
      <w:r w:rsidRPr="00061B6D">
        <w:rPr>
          <w:rFonts w:ascii="Times New Roman" w:hAnsi="Times New Roman" w:cs="Times New Roman"/>
          <w:b/>
          <w:sz w:val="24"/>
          <w:szCs w:val="24"/>
        </w:rPr>
        <w:t xml:space="preserve">§ </w:t>
      </w:r>
      <w:r w:rsidR="00061B6D" w:rsidRPr="00061B6D">
        <w:rPr>
          <w:rFonts w:ascii="Times New Roman" w:hAnsi="Times New Roman" w:cs="Times New Roman"/>
          <w:b/>
          <w:sz w:val="24"/>
          <w:szCs w:val="24"/>
        </w:rPr>
        <w:t>3</w:t>
      </w:r>
      <w:r w:rsidRPr="00061B6D">
        <w:rPr>
          <w:rFonts w:ascii="Times New Roman" w:hAnsi="Times New Roman" w:cs="Times New Roman"/>
          <w:b/>
          <w:sz w:val="24"/>
          <w:szCs w:val="24"/>
        </w:rPr>
        <w:t>. Definitions.</w:t>
      </w:r>
    </w:p>
    <w:p w14:paraId="14F1CF1E" w14:textId="77777777" w:rsidR="00113D80" w:rsidRPr="00061B6D" w:rsidRDefault="00113D80" w:rsidP="00C34035">
      <w:pPr>
        <w:jc w:val="both"/>
        <w:rPr>
          <w:rFonts w:ascii="Times New Roman" w:hAnsi="Times New Roman" w:cs="Times New Roman"/>
          <w:b/>
          <w:sz w:val="24"/>
          <w:szCs w:val="24"/>
        </w:rPr>
      </w:pPr>
    </w:p>
    <w:p w14:paraId="1BA37257" w14:textId="77FFF98B" w:rsidR="00F802E5" w:rsidRPr="00061B6D" w:rsidRDefault="00F802E5" w:rsidP="00C34035">
      <w:pPr>
        <w:pStyle w:val="Body"/>
        <w:rPr>
          <w:rFonts w:ascii="Times New Roman" w:hAnsi="Times New Roman" w:cs="Times New Roman"/>
          <w:sz w:val="24"/>
          <w:szCs w:val="24"/>
        </w:rPr>
      </w:pPr>
      <w:r w:rsidRPr="00061B6D">
        <w:rPr>
          <w:rFonts w:ascii="Times New Roman" w:hAnsi="Times New Roman" w:cs="Times New Roman"/>
          <w:sz w:val="24"/>
          <w:szCs w:val="24"/>
        </w:rPr>
        <w:t xml:space="preserve">In addition to the definitions of this </w:t>
      </w:r>
      <w:r w:rsidR="002E2A0F" w:rsidRPr="00061B6D">
        <w:rPr>
          <w:rFonts w:ascii="Times New Roman" w:hAnsi="Times New Roman" w:cs="Times New Roman"/>
          <w:sz w:val="24"/>
          <w:szCs w:val="24"/>
        </w:rPr>
        <w:t>Zoning</w:t>
      </w:r>
      <w:r w:rsidRPr="00061B6D">
        <w:rPr>
          <w:rFonts w:ascii="Times New Roman" w:hAnsi="Times New Roman" w:cs="Times New Roman"/>
          <w:sz w:val="24"/>
          <w:szCs w:val="24"/>
        </w:rPr>
        <w:t xml:space="preserve"> </w:t>
      </w:r>
      <w:r w:rsidR="002E2A0F" w:rsidRPr="00061B6D">
        <w:rPr>
          <w:rFonts w:ascii="Times New Roman" w:hAnsi="Times New Roman" w:cs="Times New Roman"/>
          <w:sz w:val="24"/>
          <w:szCs w:val="24"/>
        </w:rPr>
        <w:t>Chapter</w:t>
      </w:r>
      <w:r w:rsidRPr="00061B6D">
        <w:rPr>
          <w:rFonts w:ascii="Times New Roman" w:hAnsi="Times New Roman" w:cs="Times New Roman"/>
          <w:sz w:val="24"/>
          <w:szCs w:val="24"/>
        </w:rPr>
        <w:t xml:space="preserve">, the following special definitions are applicable to this </w:t>
      </w:r>
      <w:r w:rsidR="00A442C5" w:rsidRPr="00061B6D">
        <w:rPr>
          <w:rFonts w:ascii="Times New Roman" w:hAnsi="Times New Roman" w:cs="Times New Roman"/>
          <w:sz w:val="24"/>
          <w:szCs w:val="24"/>
        </w:rPr>
        <w:t>A</w:t>
      </w:r>
      <w:r w:rsidRPr="00061B6D">
        <w:rPr>
          <w:rFonts w:ascii="Times New Roman" w:hAnsi="Times New Roman" w:cs="Times New Roman"/>
          <w:sz w:val="24"/>
          <w:szCs w:val="24"/>
        </w:rPr>
        <w:t>rticle. In the event of conflict, the following definition shall be controlling:</w:t>
      </w:r>
    </w:p>
    <w:p w14:paraId="266E85B2" w14:textId="532A384F" w:rsidR="00231092" w:rsidRPr="00061B6D" w:rsidRDefault="00231092" w:rsidP="00C34035">
      <w:pPr>
        <w:keepNext/>
        <w:keepLines/>
        <w:widowControl w:val="0"/>
        <w:shd w:val="clear" w:color="auto" w:fill="FFFFFF" w:themeFill="background1"/>
        <w:jc w:val="both"/>
        <w:rPr>
          <w:rFonts w:ascii="Times New Roman" w:hAnsi="Times New Roman" w:cs="Times New Roman"/>
          <w:sz w:val="24"/>
          <w:szCs w:val="24"/>
          <w:highlight w:val="yellow"/>
        </w:rPr>
      </w:pPr>
    </w:p>
    <w:p w14:paraId="048AFA42" w14:textId="5E122A38" w:rsidR="00CD5D76" w:rsidRPr="00061B6D" w:rsidRDefault="00756C68" w:rsidP="003C34B0">
      <w:pPr>
        <w:ind w:left="720"/>
        <w:jc w:val="both"/>
        <w:rPr>
          <w:rFonts w:ascii="Times New Roman" w:hAnsi="Times New Roman" w:cs="Times New Roman"/>
          <w:b/>
          <w:color w:val="000000" w:themeColor="text1"/>
          <w:sz w:val="24"/>
          <w:szCs w:val="24"/>
        </w:rPr>
      </w:pPr>
      <w:r w:rsidRPr="00061B6D">
        <w:rPr>
          <w:rFonts w:ascii="Times New Roman" w:hAnsi="Times New Roman" w:cs="Times New Roman"/>
          <w:b/>
          <w:color w:val="000000" w:themeColor="text1"/>
          <w:sz w:val="24"/>
          <w:szCs w:val="24"/>
        </w:rPr>
        <w:t>Mixed</w:t>
      </w:r>
      <w:r w:rsidR="00CD5D76" w:rsidRPr="00061B6D">
        <w:rPr>
          <w:rFonts w:ascii="Times New Roman" w:hAnsi="Times New Roman" w:cs="Times New Roman"/>
          <w:b/>
          <w:color w:val="000000" w:themeColor="text1"/>
          <w:sz w:val="24"/>
          <w:szCs w:val="24"/>
        </w:rPr>
        <w:t>-</w:t>
      </w:r>
      <w:r w:rsidRPr="00061B6D">
        <w:rPr>
          <w:rFonts w:ascii="Times New Roman" w:hAnsi="Times New Roman" w:cs="Times New Roman"/>
          <w:b/>
          <w:color w:val="000000" w:themeColor="text1"/>
          <w:sz w:val="24"/>
          <w:szCs w:val="24"/>
        </w:rPr>
        <w:t>Use</w:t>
      </w:r>
      <w:r w:rsidR="00CE5DDC" w:rsidRPr="00061B6D">
        <w:rPr>
          <w:rFonts w:ascii="Times New Roman" w:hAnsi="Times New Roman" w:cs="Times New Roman"/>
          <w:b/>
          <w:color w:val="000000" w:themeColor="text1"/>
          <w:sz w:val="24"/>
          <w:szCs w:val="24"/>
        </w:rPr>
        <w:t xml:space="preserve"> Building</w:t>
      </w:r>
    </w:p>
    <w:p w14:paraId="0C0396B1" w14:textId="36F171AF" w:rsidR="00002A16" w:rsidRPr="00061B6D" w:rsidRDefault="00CD5D76" w:rsidP="003C34B0">
      <w:pPr>
        <w:ind w:left="720"/>
        <w:jc w:val="both"/>
        <w:rPr>
          <w:rFonts w:ascii="Times New Roman" w:hAnsi="Times New Roman" w:cs="Times New Roman"/>
          <w:color w:val="000000" w:themeColor="text1"/>
          <w:sz w:val="24"/>
          <w:szCs w:val="24"/>
        </w:rPr>
      </w:pPr>
      <w:r w:rsidRPr="00061B6D">
        <w:rPr>
          <w:rFonts w:ascii="Times New Roman" w:hAnsi="Times New Roman" w:cs="Times New Roman"/>
          <w:color w:val="000000" w:themeColor="text1"/>
          <w:sz w:val="24"/>
          <w:szCs w:val="24"/>
        </w:rPr>
        <w:t>A</w:t>
      </w:r>
      <w:r w:rsidR="00CE5DDC" w:rsidRPr="00061B6D">
        <w:rPr>
          <w:rFonts w:ascii="Times New Roman" w:hAnsi="Times New Roman" w:cs="Times New Roman"/>
          <w:color w:val="000000" w:themeColor="text1"/>
          <w:sz w:val="24"/>
          <w:szCs w:val="24"/>
        </w:rPr>
        <w:t xml:space="preserve"> building containing</w:t>
      </w:r>
      <w:r w:rsidRPr="00061B6D">
        <w:rPr>
          <w:rFonts w:ascii="Times New Roman" w:hAnsi="Times New Roman" w:cs="Times New Roman"/>
          <w:color w:val="000000" w:themeColor="text1"/>
          <w:sz w:val="24"/>
          <w:szCs w:val="24"/>
        </w:rPr>
        <w:t xml:space="preserve"> </w:t>
      </w:r>
      <w:r w:rsidR="00F17409" w:rsidRPr="00061B6D">
        <w:rPr>
          <w:rFonts w:ascii="Times New Roman" w:hAnsi="Times New Roman" w:cs="Times New Roman"/>
          <w:color w:val="000000" w:themeColor="text1"/>
          <w:sz w:val="24"/>
          <w:szCs w:val="24"/>
        </w:rPr>
        <w:t xml:space="preserve">a business or </w:t>
      </w:r>
      <w:r w:rsidRPr="00061B6D">
        <w:rPr>
          <w:rFonts w:ascii="Times New Roman" w:hAnsi="Times New Roman" w:cs="Times New Roman"/>
          <w:color w:val="000000" w:themeColor="text1"/>
          <w:sz w:val="24"/>
          <w:szCs w:val="24"/>
        </w:rPr>
        <w:t>commercial use on the first or ground floor with residential or o</w:t>
      </w:r>
      <w:r w:rsidR="00192E3F" w:rsidRPr="00061B6D">
        <w:rPr>
          <w:rFonts w:ascii="Times New Roman" w:hAnsi="Times New Roman" w:cs="Times New Roman"/>
          <w:color w:val="000000" w:themeColor="text1"/>
          <w:sz w:val="24"/>
          <w:szCs w:val="24"/>
        </w:rPr>
        <w:t xml:space="preserve">ther permitted </w:t>
      </w:r>
      <w:r w:rsidRPr="00061B6D">
        <w:rPr>
          <w:rFonts w:ascii="Times New Roman" w:hAnsi="Times New Roman" w:cs="Times New Roman"/>
          <w:color w:val="000000" w:themeColor="text1"/>
          <w:sz w:val="24"/>
          <w:szCs w:val="24"/>
        </w:rPr>
        <w:t>use above.</w:t>
      </w:r>
    </w:p>
    <w:p w14:paraId="15BF0ADD" w14:textId="77777777" w:rsidR="00002A16" w:rsidRPr="00061B6D" w:rsidRDefault="00002A16" w:rsidP="00C34035">
      <w:pPr>
        <w:keepNext/>
        <w:keepLines/>
        <w:widowControl w:val="0"/>
        <w:shd w:val="clear" w:color="auto" w:fill="FFFFFF" w:themeFill="background1"/>
        <w:jc w:val="both"/>
        <w:rPr>
          <w:rFonts w:ascii="Times New Roman" w:hAnsi="Times New Roman" w:cs="Times New Roman"/>
          <w:sz w:val="24"/>
          <w:szCs w:val="24"/>
          <w:highlight w:val="yellow"/>
        </w:rPr>
      </w:pPr>
    </w:p>
    <w:p w14:paraId="6948A06F" w14:textId="2E12081F" w:rsidR="005737A7" w:rsidRPr="00061B6D" w:rsidRDefault="005737A7" w:rsidP="00C34035">
      <w:pPr>
        <w:autoSpaceDE w:val="0"/>
        <w:autoSpaceDN w:val="0"/>
        <w:adjustRightInd w:val="0"/>
        <w:jc w:val="both"/>
        <w:rPr>
          <w:rFonts w:ascii="Times New Roman" w:hAnsi="Times New Roman" w:cs="Times New Roman"/>
          <w:sz w:val="24"/>
          <w:szCs w:val="24"/>
        </w:rPr>
      </w:pPr>
      <w:r w:rsidRPr="00061B6D">
        <w:rPr>
          <w:rFonts w:ascii="Times New Roman" w:hAnsi="Times New Roman" w:cs="Times New Roman"/>
          <w:b/>
          <w:bCs/>
          <w:sz w:val="24"/>
          <w:szCs w:val="24"/>
        </w:rPr>
        <w:t xml:space="preserve">§ </w:t>
      </w:r>
      <w:r w:rsidR="00061B6D">
        <w:rPr>
          <w:rFonts w:ascii="Times New Roman" w:hAnsi="Times New Roman" w:cs="Times New Roman"/>
          <w:b/>
          <w:bCs/>
          <w:sz w:val="24"/>
          <w:szCs w:val="24"/>
        </w:rPr>
        <w:t>4</w:t>
      </w:r>
      <w:r w:rsidRPr="00061B6D">
        <w:rPr>
          <w:rFonts w:ascii="Times New Roman" w:hAnsi="Times New Roman" w:cs="Times New Roman"/>
          <w:b/>
          <w:bCs/>
          <w:sz w:val="24"/>
          <w:szCs w:val="24"/>
        </w:rPr>
        <w:t>.</w:t>
      </w:r>
      <w:r w:rsidRPr="00061B6D">
        <w:rPr>
          <w:rFonts w:ascii="Times New Roman" w:hAnsi="Times New Roman" w:cs="Times New Roman"/>
          <w:sz w:val="24"/>
          <w:szCs w:val="24"/>
        </w:rPr>
        <w:t xml:space="preserve"> </w:t>
      </w:r>
      <w:r w:rsidRPr="00061B6D">
        <w:rPr>
          <w:rFonts w:ascii="Times New Roman" w:hAnsi="Times New Roman" w:cs="Times New Roman"/>
          <w:b/>
          <w:bCs/>
          <w:sz w:val="24"/>
          <w:szCs w:val="24"/>
        </w:rPr>
        <w:t xml:space="preserve">Amended zoning map; Schedule of regulations. </w:t>
      </w:r>
    </w:p>
    <w:p w14:paraId="52A1EF94" w14:textId="6B4626B0" w:rsidR="005737A7" w:rsidRPr="00061B6D" w:rsidRDefault="005737A7" w:rsidP="00C34035">
      <w:pPr>
        <w:pStyle w:val="ListParagraph"/>
        <w:ind w:left="540"/>
        <w:jc w:val="both"/>
        <w:rPr>
          <w:rFonts w:ascii="Times New Roman" w:hAnsi="Times New Roman" w:cs="Times New Roman"/>
          <w:sz w:val="24"/>
          <w:szCs w:val="24"/>
        </w:rPr>
      </w:pPr>
      <w:r w:rsidRPr="00061B6D">
        <w:rPr>
          <w:rFonts w:ascii="Times New Roman" w:hAnsi="Times New Roman" w:cs="Times New Roman"/>
          <w:sz w:val="24"/>
          <w:szCs w:val="24"/>
        </w:rPr>
        <w:t xml:space="preserve">This enactment shall include (i) the approval and filing of a new zoning map reflecting changes described herein (hereinafter the “updated Zoning Map” or “Zoning Map”); and (ii) the approval and adoption of the </w:t>
      </w:r>
      <w:r w:rsidRPr="00061B6D">
        <w:rPr>
          <w:rFonts w:ascii="Times New Roman" w:hAnsi="Times New Roman" w:cs="Times New Roman"/>
          <w:i/>
          <w:iCs/>
          <w:sz w:val="24"/>
          <w:szCs w:val="24"/>
        </w:rPr>
        <w:t xml:space="preserve">Schedule of </w:t>
      </w:r>
      <w:r w:rsidR="007728A4" w:rsidRPr="00061B6D">
        <w:rPr>
          <w:rFonts w:ascii="Times New Roman" w:hAnsi="Times New Roman" w:cs="Times New Roman"/>
          <w:i/>
          <w:iCs/>
          <w:sz w:val="24"/>
          <w:szCs w:val="24"/>
        </w:rPr>
        <w:t xml:space="preserve">Bulk and Dimensional </w:t>
      </w:r>
      <w:r w:rsidRPr="00061B6D">
        <w:rPr>
          <w:rFonts w:ascii="Times New Roman" w:hAnsi="Times New Roman" w:cs="Times New Roman"/>
          <w:i/>
          <w:iCs/>
          <w:sz w:val="24"/>
          <w:szCs w:val="24"/>
        </w:rPr>
        <w:t>Regulations</w:t>
      </w:r>
      <w:r w:rsidRPr="00061B6D">
        <w:rPr>
          <w:rFonts w:ascii="Times New Roman" w:hAnsi="Times New Roman" w:cs="Times New Roman"/>
          <w:sz w:val="24"/>
          <w:szCs w:val="24"/>
        </w:rPr>
        <w:t>.</w:t>
      </w:r>
    </w:p>
    <w:p w14:paraId="32777BBF" w14:textId="77777777" w:rsidR="005737A7" w:rsidRPr="00061B6D" w:rsidRDefault="005737A7" w:rsidP="00C34035">
      <w:pPr>
        <w:pStyle w:val="ListParagraph"/>
        <w:jc w:val="both"/>
        <w:rPr>
          <w:rFonts w:ascii="Times New Roman" w:hAnsi="Times New Roman" w:cs="Times New Roman"/>
          <w:sz w:val="24"/>
          <w:szCs w:val="24"/>
        </w:rPr>
      </w:pPr>
    </w:p>
    <w:p w14:paraId="6A103551" w14:textId="7E6961C2" w:rsidR="00E3737A" w:rsidRPr="00061B6D" w:rsidRDefault="00E3737A" w:rsidP="00C34035">
      <w:pPr>
        <w:jc w:val="both"/>
        <w:rPr>
          <w:rFonts w:ascii="Times New Roman" w:hAnsi="Times New Roman" w:cs="Times New Roman"/>
          <w:b/>
          <w:sz w:val="24"/>
          <w:szCs w:val="24"/>
        </w:rPr>
      </w:pPr>
      <w:r w:rsidRPr="00061B6D">
        <w:rPr>
          <w:rFonts w:ascii="Times New Roman" w:hAnsi="Times New Roman" w:cs="Times New Roman"/>
          <w:b/>
          <w:sz w:val="24"/>
          <w:szCs w:val="24"/>
        </w:rPr>
        <w:t xml:space="preserve">§ </w:t>
      </w:r>
      <w:r w:rsidR="00061B6D">
        <w:rPr>
          <w:rFonts w:ascii="Times New Roman" w:hAnsi="Times New Roman" w:cs="Times New Roman"/>
          <w:b/>
          <w:sz w:val="24"/>
          <w:szCs w:val="24"/>
        </w:rPr>
        <w:t>5</w:t>
      </w:r>
      <w:r w:rsidRPr="00061B6D">
        <w:rPr>
          <w:rFonts w:ascii="Times New Roman" w:hAnsi="Times New Roman" w:cs="Times New Roman"/>
          <w:b/>
          <w:sz w:val="24"/>
          <w:szCs w:val="24"/>
        </w:rPr>
        <w:t>. Applicability</w:t>
      </w:r>
      <w:r w:rsidR="008C7B10" w:rsidRPr="00061B6D">
        <w:rPr>
          <w:rFonts w:ascii="Times New Roman" w:hAnsi="Times New Roman" w:cs="Times New Roman"/>
          <w:b/>
          <w:sz w:val="24"/>
          <w:szCs w:val="24"/>
        </w:rPr>
        <w:t xml:space="preserve">; </w:t>
      </w:r>
      <w:r w:rsidR="008C3929" w:rsidRPr="00061B6D">
        <w:rPr>
          <w:rFonts w:ascii="Times New Roman" w:hAnsi="Times New Roman" w:cs="Times New Roman"/>
          <w:b/>
          <w:sz w:val="24"/>
          <w:szCs w:val="24"/>
        </w:rPr>
        <w:t>S</w:t>
      </w:r>
      <w:r w:rsidRPr="00061B6D">
        <w:rPr>
          <w:rFonts w:ascii="Times New Roman" w:hAnsi="Times New Roman" w:cs="Times New Roman"/>
          <w:b/>
          <w:sz w:val="24"/>
          <w:szCs w:val="24"/>
        </w:rPr>
        <w:t>ubdistricts.</w:t>
      </w:r>
    </w:p>
    <w:p w14:paraId="0ADA5652" w14:textId="004E700A" w:rsidR="00E3737A" w:rsidRPr="00061B6D" w:rsidRDefault="00E3737A" w:rsidP="00C34035">
      <w:pPr>
        <w:jc w:val="both"/>
        <w:rPr>
          <w:rFonts w:ascii="Times New Roman" w:hAnsi="Times New Roman" w:cs="Times New Roman"/>
          <w:b/>
          <w:sz w:val="24"/>
          <w:szCs w:val="24"/>
          <w:highlight w:val="yellow"/>
        </w:rPr>
      </w:pPr>
    </w:p>
    <w:p w14:paraId="39D5E003" w14:textId="65940EE5" w:rsidR="00C7486C" w:rsidRPr="00061B6D" w:rsidRDefault="00C7486C" w:rsidP="00C34035">
      <w:pPr>
        <w:jc w:val="both"/>
        <w:rPr>
          <w:rFonts w:ascii="Times New Roman" w:hAnsi="Times New Roman" w:cs="Times New Roman"/>
          <w:sz w:val="24"/>
          <w:szCs w:val="24"/>
        </w:rPr>
      </w:pPr>
      <w:r w:rsidRPr="00061B6D">
        <w:rPr>
          <w:rFonts w:ascii="Times New Roman" w:hAnsi="Times New Roman" w:cs="Times New Roman"/>
          <w:sz w:val="24"/>
          <w:szCs w:val="24"/>
        </w:rPr>
        <w:t xml:space="preserve">In the </w:t>
      </w:r>
      <w:r w:rsidR="00270964" w:rsidRPr="00061B6D">
        <w:rPr>
          <w:rFonts w:ascii="Times New Roman" w:hAnsi="Times New Roman" w:cs="Times New Roman"/>
          <w:sz w:val="24"/>
          <w:szCs w:val="24"/>
        </w:rPr>
        <w:t xml:space="preserve">TOD Overlay </w:t>
      </w:r>
      <w:r w:rsidRPr="00061B6D">
        <w:rPr>
          <w:rFonts w:ascii="Times New Roman" w:hAnsi="Times New Roman" w:cs="Times New Roman"/>
          <w:sz w:val="24"/>
          <w:szCs w:val="24"/>
        </w:rPr>
        <w:t>District</w:t>
      </w:r>
      <w:r w:rsidR="002151C0" w:rsidRPr="00061B6D">
        <w:rPr>
          <w:rFonts w:ascii="Times New Roman" w:hAnsi="Times New Roman" w:cs="Times New Roman"/>
          <w:sz w:val="24"/>
          <w:szCs w:val="24"/>
        </w:rPr>
        <w:t>,</w:t>
      </w:r>
      <w:r w:rsidRPr="00061B6D">
        <w:rPr>
          <w:rFonts w:ascii="Times New Roman" w:hAnsi="Times New Roman" w:cs="Times New Roman"/>
          <w:sz w:val="24"/>
          <w:szCs w:val="24"/>
        </w:rPr>
        <w:t xml:space="preserve"> the following regulations shall apply:</w:t>
      </w:r>
    </w:p>
    <w:p w14:paraId="7C0C66B7" w14:textId="77777777" w:rsidR="00756DD8" w:rsidRPr="00061B6D" w:rsidRDefault="00756DD8" w:rsidP="00C34035">
      <w:pPr>
        <w:jc w:val="both"/>
        <w:rPr>
          <w:rFonts w:ascii="Times New Roman" w:hAnsi="Times New Roman" w:cs="Times New Roman"/>
          <w:sz w:val="24"/>
          <w:szCs w:val="24"/>
        </w:rPr>
      </w:pPr>
    </w:p>
    <w:p w14:paraId="752E3EDC" w14:textId="233C07EF" w:rsidR="00E3737A" w:rsidRPr="00061B6D" w:rsidRDefault="00756DD8" w:rsidP="00C34035">
      <w:pPr>
        <w:pStyle w:val="ListParagraph"/>
        <w:numPr>
          <w:ilvl w:val="0"/>
          <w:numId w:val="1"/>
        </w:numPr>
        <w:jc w:val="both"/>
        <w:rPr>
          <w:rFonts w:ascii="Times New Roman" w:hAnsi="Times New Roman" w:cs="Times New Roman"/>
          <w:sz w:val="24"/>
          <w:szCs w:val="24"/>
        </w:rPr>
      </w:pPr>
      <w:r w:rsidRPr="00061B6D">
        <w:rPr>
          <w:rFonts w:ascii="Times New Roman" w:hAnsi="Times New Roman" w:cs="Times New Roman"/>
          <w:sz w:val="24"/>
          <w:szCs w:val="24"/>
        </w:rPr>
        <w:t>The area within Island Park designated as the TOD Overlay District is largely developed. As a result, the TOD Overlay District has been designed as an overlay district, with its regulations applicable to new development, redevelopment, and building expansions which result in a ten</w:t>
      </w:r>
      <w:r w:rsidR="00985313" w:rsidRPr="00061B6D">
        <w:rPr>
          <w:rFonts w:ascii="Times New Roman" w:hAnsi="Times New Roman" w:cs="Times New Roman"/>
          <w:sz w:val="24"/>
          <w:szCs w:val="24"/>
        </w:rPr>
        <w:t xml:space="preserve"> </w:t>
      </w:r>
      <w:r w:rsidRPr="00061B6D">
        <w:rPr>
          <w:rFonts w:ascii="Times New Roman" w:hAnsi="Times New Roman" w:cs="Times New Roman"/>
          <w:sz w:val="24"/>
          <w:szCs w:val="24"/>
        </w:rPr>
        <w:t>percent or greater increase in the building's floor area. For existing uses and rehabilitations and expansions less than 10% of the gross floor area, existing zoning regulations shall still apply.</w:t>
      </w:r>
    </w:p>
    <w:p w14:paraId="674A47CA" w14:textId="16EE5A5E" w:rsidR="00625346" w:rsidRPr="00061B6D" w:rsidRDefault="003C5997" w:rsidP="00C34035">
      <w:pPr>
        <w:pStyle w:val="ListParagraph"/>
        <w:numPr>
          <w:ilvl w:val="0"/>
          <w:numId w:val="1"/>
        </w:numPr>
        <w:jc w:val="both"/>
        <w:rPr>
          <w:rFonts w:ascii="Times New Roman" w:hAnsi="Times New Roman" w:cs="Times New Roman"/>
          <w:sz w:val="24"/>
          <w:szCs w:val="24"/>
        </w:rPr>
      </w:pPr>
      <w:bookmarkStart w:id="0" w:name="_Hlk536088673"/>
      <w:r w:rsidRPr="00061B6D">
        <w:rPr>
          <w:rFonts w:ascii="Times New Roman" w:hAnsi="Times New Roman" w:cs="Times New Roman"/>
          <w:sz w:val="24"/>
          <w:szCs w:val="24"/>
        </w:rPr>
        <w:t xml:space="preserve">For purposes of this </w:t>
      </w:r>
      <w:r w:rsidR="00D3347F" w:rsidRPr="00061B6D">
        <w:rPr>
          <w:rFonts w:ascii="Times New Roman" w:hAnsi="Times New Roman" w:cs="Times New Roman"/>
          <w:sz w:val="24"/>
          <w:szCs w:val="24"/>
        </w:rPr>
        <w:t>A</w:t>
      </w:r>
      <w:r w:rsidRPr="00061B6D">
        <w:rPr>
          <w:rFonts w:ascii="Times New Roman" w:hAnsi="Times New Roman" w:cs="Times New Roman"/>
          <w:sz w:val="24"/>
          <w:szCs w:val="24"/>
        </w:rPr>
        <w:t xml:space="preserve">rticle, the </w:t>
      </w:r>
      <w:r w:rsidR="00270964" w:rsidRPr="00061B6D">
        <w:rPr>
          <w:rFonts w:ascii="Times New Roman" w:hAnsi="Times New Roman" w:cs="Times New Roman"/>
          <w:sz w:val="24"/>
          <w:szCs w:val="24"/>
        </w:rPr>
        <w:t>TOD Overlay</w:t>
      </w:r>
      <w:r w:rsidRPr="00061B6D">
        <w:rPr>
          <w:rFonts w:ascii="Times New Roman" w:hAnsi="Times New Roman" w:cs="Times New Roman"/>
          <w:sz w:val="24"/>
          <w:szCs w:val="24"/>
        </w:rPr>
        <w:t xml:space="preserve"> District shall be divided into </w:t>
      </w:r>
      <w:r w:rsidR="00270964" w:rsidRPr="00061B6D">
        <w:rPr>
          <w:rFonts w:ascii="Times New Roman" w:hAnsi="Times New Roman" w:cs="Times New Roman"/>
          <w:sz w:val="24"/>
          <w:szCs w:val="24"/>
        </w:rPr>
        <w:t>two</w:t>
      </w:r>
      <w:r w:rsidRPr="00061B6D">
        <w:rPr>
          <w:rFonts w:ascii="Times New Roman" w:hAnsi="Times New Roman" w:cs="Times New Roman"/>
          <w:sz w:val="24"/>
          <w:szCs w:val="24"/>
        </w:rPr>
        <w:t xml:space="preserve"> subdistricts as indicated on the Zoning Map described in § </w:t>
      </w:r>
      <w:r w:rsidR="00061B6D">
        <w:rPr>
          <w:rFonts w:ascii="Times New Roman" w:hAnsi="Times New Roman" w:cs="Times New Roman"/>
          <w:sz w:val="24"/>
          <w:szCs w:val="24"/>
        </w:rPr>
        <w:t>4</w:t>
      </w:r>
      <w:r w:rsidRPr="00061B6D">
        <w:rPr>
          <w:rFonts w:ascii="Times New Roman" w:hAnsi="Times New Roman" w:cs="Times New Roman"/>
          <w:sz w:val="24"/>
          <w:szCs w:val="24"/>
        </w:rPr>
        <w:t xml:space="preserve"> of this </w:t>
      </w:r>
      <w:r w:rsidR="00D3347F" w:rsidRPr="00061B6D">
        <w:rPr>
          <w:rFonts w:ascii="Times New Roman" w:hAnsi="Times New Roman" w:cs="Times New Roman"/>
          <w:sz w:val="24"/>
          <w:szCs w:val="24"/>
        </w:rPr>
        <w:t>A</w:t>
      </w:r>
      <w:r w:rsidRPr="00061B6D">
        <w:rPr>
          <w:rFonts w:ascii="Times New Roman" w:hAnsi="Times New Roman" w:cs="Times New Roman"/>
          <w:sz w:val="24"/>
          <w:szCs w:val="24"/>
        </w:rPr>
        <w:t>rticle</w:t>
      </w:r>
      <w:r w:rsidR="00D15AFA" w:rsidRPr="00061B6D">
        <w:rPr>
          <w:rFonts w:ascii="Times New Roman" w:hAnsi="Times New Roman" w:cs="Times New Roman"/>
          <w:sz w:val="24"/>
          <w:szCs w:val="24"/>
        </w:rPr>
        <w:t xml:space="preserve">. These subdistricts </w:t>
      </w:r>
      <w:r w:rsidR="00CE5DDC" w:rsidRPr="00061B6D">
        <w:rPr>
          <w:rFonts w:ascii="Times New Roman" w:hAnsi="Times New Roman" w:cs="Times New Roman"/>
          <w:sz w:val="24"/>
          <w:szCs w:val="24"/>
        </w:rPr>
        <w:t>are</w:t>
      </w:r>
      <w:r w:rsidR="00617CF7" w:rsidRPr="00061B6D">
        <w:rPr>
          <w:rFonts w:ascii="Times New Roman" w:hAnsi="Times New Roman" w:cs="Times New Roman"/>
          <w:sz w:val="24"/>
          <w:szCs w:val="24"/>
        </w:rPr>
        <w:t>:</w:t>
      </w:r>
      <w:r w:rsidR="00E35F25" w:rsidRPr="00061B6D">
        <w:rPr>
          <w:rFonts w:ascii="Times New Roman" w:hAnsi="Times New Roman" w:cs="Times New Roman"/>
          <w:sz w:val="24"/>
          <w:szCs w:val="24"/>
        </w:rPr>
        <w:t xml:space="preserve"> </w:t>
      </w:r>
    </w:p>
    <w:p w14:paraId="6C2EEF5B" w14:textId="76F4C6C0" w:rsidR="00625346" w:rsidRPr="00061B6D" w:rsidRDefault="00270964" w:rsidP="00C34035">
      <w:pPr>
        <w:pStyle w:val="ListParagraph"/>
        <w:numPr>
          <w:ilvl w:val="0"/>
          <w:numId w:val="8"/>
        </w:numPr>
        <w:jc w:val="both"/>
        <w:rPr>
          <w:rFonts w:ascii="Times New Roman" w:hAnsi="Times New Roman" w:cs="Times New Roman"/>
          <w:sz w:val="24"/>
          <w:szCs w:val="24"/>
        </w:rPr>
      </w:pPr>
      <w:r w:rsidRPr="00061B6D">
        <w:rPr>
          <w:rFonts w:ascii="Times New Roman" w:hAnsi="Times New Roman" w:cs="Times New Roman"/>
          <w:sz w:val="24"/>
          <w:szCs w:val="24"/>
        </w:rPr>
        <w:lastRenderedPageBreak/>
        <w:t xml:space="preserve">TOD </w:t>
      </w:r>
      <w:r w:rsidR="00902B93" w:rsidRPr="00061B6D">
        <w:rPr>
          <w:rFonts w:ascii="Times New Roman" w:hAnsi="Times New Roman" w:cs="Times New Roman"/>
          <w:sz w:val="24"/>
          <w:szCs w:val="24"/>
        </w:rPr>
        <w:t xml:space="preserve">Overlay - </w:t>
      </w:r>
      <w:r w:rsidRPr="00061B6D">
        <w:rPr>
          <w:rFonts w:ascii="Times New Roman" w:hAnsi="Times New Roman" w:cs="Times New Roman"/>
          <w:sz w:val="24"/>
          <w:szCs w:val="24"/>
        </w:rPr>
        <w:t>Business Subdistrict</w:t>
      </w:r>
      <w:r w:rsidR="000E693F" w:rsidRPr="00061B6D">
        <w:rPr>
          <w:rFonts w:ascii="Times New Roman" w:hAnsi="Times New Roman" w:cs="Times New Roman"/>
          <w:sz w:val="24"/>
          <w:szCs w:val="24"/>
        </w:rPr>
        <w:t xml:space="preserve">, which is applicable to properties located within the </w:t>
      </w:r>
      <w:r w:rsidR="00902B93" w:rsidRPr="00061B6D">
        <w:rPr>
          <w:rFonts w:ascii="Times New Roman" w:hAnsi="Times New Roman" w:cs="Times New Roman"/>
          <w:sz w:val="24"/>
          <w:szCs w:val="24"/>
        </w:rPr>
        <w:t xml:space="preserve">existing </w:t>
      </w:r>
      <w:r w:rsidR="000E693F" w:rsidRPr="00061B6D">
        <w:rPr>
          <w:rFonts w:ascii="Times New Roman" w:hAnsi="Times New Roman" w:cs="Times New Roman"/>
          <w:sz w:val="24"/>
          <w:szCs w:val="24"/>
        </w:rPr>
        <w:t>Business District and Commercial B District</w:t>
      </w:r>
    </w:p>
    <w:p w14:paraId="48F7C80A" w14:textId="0D8D09FC" w:rsidR="003C5997" w:rsidRPr="00061B6D" w:rsidRDefault="00270964" w:rsidP="00C34035">
      <w:pPr>
        <w:pStyle w:val="ListParagraph"/>
        <w:numPr>
          <w:ilvl w:val="0"/>
          <w:numId w:val="8"/>
        </w:numPr>
        <w:jc w:val="both"/>
        <w:rPr>
          <w:rFonts w:ascii="Times New Roman" w:hAnsi="Times New Roman" w:cs="Times New Roman"/>
          <w:sz w:val="24"/>
          <w:szCs w:val="24"/>
        </w:rPr>
      </w:pPr>
      <w:r w:rsidRPr="00061B6D">
        <w:rPr>
          <w:rFonts w:ascii="Times New Roman" w:hAnsi="Times New Roman" w:cs="Times New Roman"/>
          <w:sz w:val="24"/>
          <w:szCs w:val="24"/>
        </w:rPr>
        <w:t xml:space="preserve">TOD </w:t>
      </w:r>
      <w:r w:rsidR="00902B93" w:rsidRPr="00061B6D">
        <w:rPr>
          <w:rFonts w:ascii="Times New Roman" w:hAnsi="Times New Roman" w:cs="Times New Roman"/>
          <w:sz w:val="24"/>
          <w:szCs w:val="24"/>
        </w:rPr>
        <w:t xml:space="preserve">Overlay - </w:t>
      </w:r>
      <w:r w:rsidRPr="00061B6D">
        <w:rPr>
          <w:rFonts w:ascii="Times New Roman" w:hAnsi="Times New Roman" w:cs="Times New Roman"/>
          <w:sz w:val="24"/>
          <w:szCs w:val="24"/>
        </w:rPr>
        <w:t>Waterfront Subdistrict</w:t>
      </w:r>
      <w:r w:rsidR="000E693F" w:rsidRPr="00061B6D">
        <w:rPr>
          <w:rFonts w:ascii="Times New Roman" w:hAnsi="Times New Roman" w:cs="Times New Roman"/>
          <w:sz w:val="24"/>
          <w:szCs w:val="24"/>
        </w:rPr>
        <w:t>, which is applicable to properties located</w:t>
      </w:r>
      <w:r w:rsidR="00746EA6" w:rsidRPr="00061B6D">
        <w:rPr>
          <w:rFonts w:ascii="Times New Roman" w:hAnsi="Times New Roman" w:cs="Times New Roman"/>
          <w:sz w:val="24"/>
          <w:szCs w:val="24"/>
        </w:rPr>
        <w:t xml:space="preserve"> </w:t>
      </w:r>
      <w:r w:rsidR="000E693F" w:rsidRPr="00061B6D">
        <w:rPr>
          <w:rFonts w:ascii="Times New Roman" w:hAnsi="Times New Roman" w:cs="Times New Roman"/>
          <w:sz w:val="24"/>
          <w:szCs w:val="24"/>
        </w:rPr>
        <w:t>along the Village’s waterfront and zoned either Commercial A or Commercial C</w:t>
      </w:r>
    </w:p>
    <w:p w14:paraId="690D4492" w14:textId="77777777" w:rsidR="0019046E" w:rsidRPr="00061B6D" w:rsidRDefault="0019046E" w:rsidP="00C34035">
      <w:pPr>
        <w:pStyle w:val="ListParagraph"/>
        <w:ind w:left="1080"/>
        <w:jc w:val="both"/>
        <w:rPr>
          <w:rFonts w:ascii="Times New Roman" w:hAnsi="Times New Roman" w:cs="Times New Roman"/>
          <w:sz w:val="24"/>
          <w:szCs w:val="24"/>
        </w:rPr>
      </w:pPr>
    </w:p>
    <w:bookmarkEnd w:id="0"/>
    <w:p w14:paraId="59E4CEF8" w14:textId="722BEB39" w:rsidR="00B8117A" w:rsidRPr="00061B6D" w:rsidRDefault="00411AE5" w:rsidP="00C34035">
      <w:pPr>
        <w:jc w:val="both"/>
        <w:rPr>
          <w:rFonts w:ascii="Times New Roman" w:hAnsi="Times New Roman" w:cs="Times New Roman"/>
          <w:b/>
          <w:sz w:val="24"/>
          <w:szCs w:val="24"/>
        </w:rPr>
      </w:pPr>
      <w:r w:rsidRPr="00061B6D">
        <w:rPr>
          <w:rFonts w:ascii="Times New Roman" w:hAnsi="Times New Roman" w:cs="Times New Roman"/>
          <w:b/>
          <w:sz w:val="24"/>
          <w:szCs w:val="24"/>
        </w:rPr>
        <w:t xml:space="preserve">§ </w:t>
      </w:r>
      <w:r w:rsidRPr="00061B6D">
        <w:rPr>
          <w:rFonts w:ascii="Times New Roman" w:hAnsi="Times New Roman" w:cs="Times New Roman"/>
          <w:b/>
          <w:sz w:val="24"/>
          <w:szCs w:val="24"/>
        </w:rPr>
        <w:softHyphen/>
      </w:r>
      <w:r w:rsidRPr="00061B6D">
        <w:rPr>
          <w:rFonts w:ascii="Times New Roman" w:hAnsi="Times New Roman" w:cs="Times New Roman"/>
          <w:b/>
          <w:sz w:val="24"/>
          <w:szCs w:val="24"/>
        </w:rPr>
        <w:softHyphen/>
      </w:r>
      <w:r w:rsidR="00061B6D">
        <w:rPr>
          <w:rFonts w:ascii="Times New Roman" w:hAnsi="Times New Roman" w:cs="Times New Roman"/>
          <w:b/>
          <w:sz w:val="24"/>
          <w:szCs w:val="24"/>
        </w:rPr>
        <w:t>6</w:t>
      </w:r>
      <w:r w:rsidRPr="00061B6D">
        <w:rPr>
          <w:rFonts w:ascii="Times New Roman" w:hAnsi="Times New Roman" w:cs="Times New Roman"/>
          <w:b/>
          <w:sz w:val="24"/>
          <w:szCs w:val="24"/>
        </w:rPr>
        <w:t xml:space="preserve">. </w:t>
      </w:r>
      <w:r w:rsidR="009D5E98" w:rsidRPr="00061B6D">
        <w:rPr>
          <w:rFonts w:ascii="Times New Roman" w:hAnsi="Times New Roman" w:cs="Times New Roman"/>
          <w:b/>
          <w:sz w:val="24"/>
          <w:szCs w:val="24"/>
        </w:rPr>
        <w:t>Permitted u</w:t>
      </w:r>
      <w:r w:rsidR="00E248DB" w:rsidRPr="00061B6D">
        <w:rPr>
          <w:rFonts w:ascii="Times New Roman" w:hAnsi="Times New Roman" w:cs="Times New Roman"/>
          <w:b/>
          <w:sz w:val="24"/>
          <w:szCs w:val="24"/>
        </w:rPr>
        <w:t>ses</w:t>
      </w:r>
      <w:r w:rsidR="00B8117A" w:rsidRPr="00061B6D">
        <w:rPr>
          <w:rFonts w:ascii="Times New Roman" w:hAnsi="Times New Roman" w:cs="Times New Roman"/>
          <w:b/>
          <w:sz w:val="24"/>
          <w:szCs w:val="24"/>
        </w:rPr>
        <w:t xml:space="preserve"> in the TOD Overlay – Business Subdistrict</w:t>
      </w:r>
    </w:p>
    <w:p w14:paraId="584B0609" w14:textId="77777777" w:rsidR="00B8117A" w:rsidRPr="00061B6D" w:rsidRDefault="00B8117A" w:rsidP="00C34035">
      <w:pPr>
        <w:jc w:val="both"/>
        <w:rPr>
          <w:rFonts w:ascii="Times New Roman" w:hAnsi="Times New Roman" w:cs="Times New Roman"/>
          <w:b/>
          <w:sz w:val="24"/>
          <w:szCs w:val="24"/>
        </w:rPr>
      </w:pPr>
    </w:p>
    <w:p w14:paraId="13FD68AF" w14:textId="3466F674" w:rsidR="00411AE5" w:rsidRPr="00061B6D" w:rsidRDefault="00B8117A" w:rsidP="00C34035">
      <w:pPr>
        <w:jc w:val="both"/>
        <w:rPr>
          <w:rFonts w:ascii="Times New Roman" w:hAnsi="Times New Roman" w:cs="Times New Roman"/>
          <w:sz w:val="24"/>
          <w:szCs w:val="24"/>
        </w:rPr>
      </w:pPr>
      <w:r w:rsidRPr="00061B6D">
        <w:rPr>
          <w:rFonts w:ascii="Times New Roman" w:hAnsi="Times New Roman" w:cs="Times New Roman"/>
          <w:sz w:val="24"/>
          <w:szCs w:val="24"/>
        </w:rPr>
        <w:t xml:space="preserve">In the TOD </w:t>
      </w:r>
      <w:r w:rsidR="00D337AB" w:rsidRPr="00061B6D">
        <w:rPr>
          <w:rFonts w:ascii="Times New Roman" w:hAnsi="Times New Roman" w:cs="Times New Roman"/>
          <w:sz w:val="24"/>
          <w:szCs w:val="24"/>
        </w:rPr>
        <w:t xml:space="preserve">Overlay </w:t>
      </w:r>
      <w:r w:rsidRPr="00061B6D">
        <w:rPr>
          <w:rFonts w:ascii="Times New Roman" w:hAnsi="Times New Roman" w:cs="Times New Roman"/>
          <w:sz w:val="24"/>
          <w:szCs w:val="24"/>
        </w:rPr>
        <w:t>Business Subdistrict, no lot or building shall be erected, altered or used other than as follows:</w:t>
      </w:r>
    </w:p>
    <w:p w14:paraId="459FD9A8" w14:textId="206DE96F" w:rsidR="00B8117A" w:rsidRPr="00061B6D" w:rsidRDefault="00B8117A" w:rsidP="00C34035">
      <w:pPr>
        <w:jc w:val="both"/>
        <w:rPr>
          <w:rFonts w:ascii="Times New Roman" w:hAnsi="Times New Roman" w:cs="Times New Roman"/>
          <w:sz w:val="24"/>
          <w:szCs w:val="24"/>
        </w:rPr>
      </w:pPr>
    </w:p>
    <w:p w14:paraId="78BA3DA7" w14:textId="4DA64E0D" w:rsidR="00B8117A" w:rsidRPr="00061B6D" w:rsidRDefault="00B8117A" w:rsidP="00C34035">
      <w:pPr>
        <w:pStyle w:val="ListParagraph"/>
        <w:numPr>
          <w:ilvl w:val="0"/>
          <w:numId w:val="22"/>
        </w:numPr>
        <w:jc w:val="both"/>
        <w:rPr>
          <w:rFonts w:ascii="Times New Roman" w:hAnsi="Times New Roman" w:cs="Times New Roman"/>
          <w:b/>
          <w:bCs/>
          <w:sz w:val="24"/>
          <w:szCs w:val="24"/>
        </w:rPr>
      </w:pPr>
      <w:bookmarkStart w:id="1" w:name="_Hlk32143396"/>
      <w:r w:rsidRPr="00061B6D">
        <w:rPr>
          <w:rFonts w:ascii="Times New Roman" w:hAnsi="Times New Roman" w:cs="Times New Roman"/>
          <w:b/>
          <w:bCs/>
          <w:sz w:val="24"/>
          <w:szCs w:val="24"/>
        </w:rPr>
        <w:t>Principal Uses.</w:t>
      </w:r>
    </w:p>
    <w:p w14:paraId="464D263B" w14:textId="3FC38978" w:rsidR="00B8117A" w:rsidRPr="00061B6D" w:rsidRDefault="00B8117A" w:rsidP="00C34035">
      <w:pPr>
        <w:pStyle w:val="ListParagraph"/>
        <w:numPr>
          <w:ilvl w:val="0"/>
          <w:numId w:val="10"/>
        </w:numPr>
        <w:jc w:val="both"/>
        <w:rPr>
          <w:rFonts w:ascii="Times New Roman" w:hAnsi="Times New Roman" w:cs="Times New Roman"/>
          <w:sz w:val="24"/>
          <w:szCs w:val="24"/>
        </w:rPr>
      </w:pPr>
      <w:r w:rsidRPr="00061B6D">
        <w:rPr>
          <w:rFonts w:ascii="Times New Roman" w:hAnsi="Times New Roman" w:cs="Times New Roman"/>
          <w:sz w:val="24"/>
          <w:szCs w:val="24"/>
        </w:rPr>
        <w:t xml:space="preserve">Existing uses </w:t>
      </w:r>
      <w:r w:rsidR="00F17409" w:rsidRPr="00061B6D">
        <w:rPr>
          <w:rFonts w:ascii="Times New Roman" w:hAnsi="Times New Roman" w:cs="Times New Roman"/>
          <w:sz w:val="24"/>
          <w:szCs w:val="24"/>
        </w:rPr>
        <w:t xml:space="preserve">permitted </w:t>
      </w:r>
      <w:r w:rsidRPr="00061B6D">
        <w:rPr>
          <w:rFonts w:ascii="Times New Roman" w:hAnsi="Times New Roman" w:cs="Times New Roman"/>
          <w:sz w:val="24"/>
          <w:szCs w:val="24"/>
        </w:rPr>
        <w:t>within the Business District</w:t>
      </w:r>
      <w:r w:rsidR="000E693F" w:rsidRPr="00061B6D">
        <w:rPr>
          <w:rFonts w:ascii="Times New Roman" w:hAnsi="Times New Roman" w:cs="Times New Roman"/>
          <w:sz w:val="24"/>
          <w:szCs w:val="24"/>
        </w:rPr>
        <w:t xml:space="preserve"> and Commercial B District</w:t>
      </w:r>
      <w:r w:rsidR="00F17409" w:rsidRPr="00061B6D">
        <w:rPr>
          <w:rFonts w:ascii="Times New Roman" w:hAnsi="Times New Roman" w:cs="Times New Roman"/>
          <w:sz w:val="24"/>
          <w:szCs w:val="24"/>
        </w:rPr>
        <w:t>, except those uses permitted in the Commercial A District</w:t>
      </w:r>
    </w:p>
    <w:p w14:paraId="055D9E8C" w14:textId="30689FBB" w:rsidR="004A4190" w:rsidRPr="00061B6D" w:rsidRDefault="00716640" w:rsidP="00C34035">
      <w:pPr>
        <w:pStyle w:val="ListParagraph"/>
        <w:numPr>
          <w:ilvl w:val="0"/>
          <w:numId w:val="10"/>
        </w:numPr>
        <w:jc w:val="both"/>
        <w:rPr>
          <w:rFonts w:ascii="Times New Roman" w:hAnsi="Times New Roman" w:cs="Times New Roman"/>
          <w:sz w:val="24"/>
          <w:szCs w:val="24"/>
        </w:rPr>
      </w:pPr>
      <w:r w:rsidRPr="00061B6D">
        <w:rPr>
          <w:rFonts w:ascii="Times New Roman" w:hAnsi="Times New Roman" w:cs="Times New Roman"/>
          <w:sz w:val="24"/>
          <w:szCs w:val="24"/>
        </w:rPr>
        <w:t xml:space="preserve">Apartment Houses or </w:t>
      </w:r>
      <w:r w:rsidR="00270964" w:rsidRPr="00061B6D">
        <w:rPr>
          <w:rFonts w:ascii="Times New Roman" w:hAnsi="Times New Roman" w:cs="Times New Roman"/>
          <w:sz w:val="24"/>
          <w:szCs w:val="24"/>
        </w:rPr>
        <w:t xml:space="preserve">Multiple </w:t>
      </w:r>
      <w:r w:rsidR="000B062C" w:rsidRPr="00061B6D">
        <w:rPr>
          <w:rFonts w:ascii="Times New Roman" w:hAnsi="Times New Roman" w:cs="Times New Roman"/>
          <w:sz w:val="24"/>
          <w:szCs w:val="24"/>
        </w:rPr>
        <w:t>D</w:t>
      </w:r>
      <w:r w:rsidR="00270964" w:rsidRPr="00061B6D">
        <w:rPr>
          <w:rFonts w:ascii="Times New Roman" w:hAnsi="Times New Roman" w:cs="Times New Roman"/>
          <w:sz w:val="24"/>
          <w:szCs w:val="24"/>
        </w:rPr>
        <w:t>welling</w:t>
      </w:r>
      <w:r w:rsidR="00B8117A" w:rsidRPr="00061B6D">
        <w:rPr>
          <w:rFonts w:ascii="Times New Roman" w:hAnsi="Times New Roman" w:cs="Times New Roman"/>
          <w:sz w:val="24"/>
          <w:szCs w:val="24"/>
        </w:rPr>
        <w:t>s</w:t>
      </w:r>
      <w:r w:rsidR="00270964" w:rsidRPr="00061B6D">
        <w:rPr>
          <w:rFonts w:ascii="Times New Roman" w:hAnsi="Times New Roman" w:cs="Times New Roman"/>
          <w:sz w:val="24"/>
          <w:szCs w:val="24"/>
        </w:rPr>
        <w:t>.</w:t>
      </w:r>
    </w:p>
    <w:p w14:paraId="239CA8DC" w14:textId="361F079B" w:rsidR="004A4190" w:rsidRPr="00061B6D" w:rsidRDefault="00F802E5" w:rsidP="00C34035">
      <w:pPr>
        <w:pStyle w:val="ListParagraph"/>
        <w:numPr>
          <w:ilvl w:val="0"/>
          <w:numId w:val="10"/>
        </w:numPr>
        <w:jc w:val="both"/>
        <w:rPr>
          <w:rFonts w:ascii="Times New Roman" w:hAnsi="Times New Roman" w:cs="Times New Roman"/>
          <w:sz w:val="24"/>
          <w:szCs w:val="24"/>
        </w:rPr>
      </w:pPr>
      <w:r w:rsidRPr="00061B6D">
        <w:rPr>
          <w:rFonts w:ascii="Times New Roman" w:hAnsi="Times New Roman" w:cs="Times New Roman"/>
          <w:sz w:val="24"/>
          <w:szCs w:val="24"/>
        </w:rPr>
        <w:t>Mixed</w:t>
      </w:r>
      <w:r w:rsidR="00047BF6" w:rsidRPr="00061B6D">
        <w:rPr>
          <w:rFonts w:ascii="Times New Roman" w:hAnsi="Times New Roman" w:cs="Times New Roman"/>
          <w:sz w:val="24"/>
          <w:szCs w:val="24"/>
        </w:rPr>
        <w:t>-</w:t>
      </w:r>
      <w:r w:rsidRPr="00061B6D">
        <w:rPr>
          <w:rFonts w:ascii="Times New Roman" w:hAnsi="Times New Roman" w:cs="Times New Roman"/>
          <w:sz w:val="24"/>
          <w:szCs w:val="24"/>
        </w:rPr>
        <w:t>use</w:t>
      </w:r>
      <w:r w:rsidR="00CE5DDC" w:rsidRPr="00061B6D">
        <w:rPr>
          <w:rFonts w:ascii="Times New Roman" w:hAnsi="Times New Roman" w:cs="Times New Roman"/>
          <w:sz w:val="24"/>
          <w:szCs w:val="24"/>
        </w:rPr>
        <w:t xml:space="preserve"> buildings</w:t>
      </w:r>
      <w:r w:rsidRPr="00061B6D">
        <w:rPr>
          <w:rFonts w:ascii="Times New Roman" w:hAnsi="Times New Roman" w:cs="Times New Roman"/>
          <w:sz w:val="24"/>
          <w:szCs w:val="24"/>
        </w:rPr>
        <w:t xml:space="preserve">, as defined in this </w:t>
      </w:r>
      <w:r w:rsidR="00D3347F" w:rsidRPr="00061B6D">
        <w:rPr>
          <w:rFonts w:ascii="Times New Roman" w:hAnsi="Times New Roman" w:cs="Times New Roman"/>
          <w:sz w:val="24"/>
          <w:szCs w:val="24"/>
        </w:rPr>
        <w:t>A</w:t>
      </w:r>
      <w:r w:rsidRPr="00061B6D">
        <w:rPr>
          <w:rFonts w:ascii="Times New Roman" w:hAnsi="Times New Roman" w:cs="Times New Roman"/>
          <w:sz w:val="24"/>
          <w:szCs w:val="24"/>
        </w:rPr>
        <w:t>rticle</w:t>
      </w:r>
    </w:p>
    <w:p w14:paraId="4A0840F6" w14:textId="5F56B1B2" w:rsidR="000D36F1" w:rsidRPr="00061B6D" w:rsidRDefault="000D36F1" w:rsidP="00C34035">
      <w:pPr>
        <w:pStyle w:val="ListParagraph"/>
        <w:numPr>
          <w:ilvl w:val="0"/>
          <w:numId w:val="22"/>
        </w:numPr>
        <w:jc w:val="both"/>
        <w:rPr>
          <w:rFonts w:ascii="Times New Roman" w:hAnsi="Times New Roman" w:cs="Times New Roman"/>
          <w:sz w:val="24"/>
          <w:szCs w:val="24"/>
        </w:rPr>
      </w:pPr>
      <w:r w:rsidRPr="00061B6D">
        <w:rPr>
          <w:rFonts w:ascii="Times New Roman" w:hAnsi="Times New Roman" w:cs="Times New Roman"/>
          <w:b/>
          <w:bCs/>
          <w:sz w:val="24"/>
          <w:szCs w:val="24"/>
        </w:rPr>
        <w:t>Accessory uses</w:t>
      </w:r>
      <w:r w:rsidRPr="00061B6D">
        <w:rPr>
          <w:rFonts w:ascii="Times New Roman" w:hAnsi="Times New Roman" w:cs="Times New Roman"/>
          <w:sz w:val="24"/>
          <w:szCs w:val="24"/>
        </w:rPr>
        <w:t>.</w:t>
      </w:r>
      <w:r w:rsidR="008840B4" w:rsidRPr="00061B6D">
        <w:rPr>
          <w:rFonts w:ascii="Times New Roman" w:hAnsi="Times New Roman" w:cs="Times New Roman"/>
          <w:sz w:val="24"/>
          <w:szCs w:val="24"/>
        </w:rPr>
        <w:t xml:space="preserve"> The following uses customarily incidental to permitted</w:t>
      </w:r>
      <w:r w:rsidR="00B743FC" w:rsidRPr="00061B6D">
        <w:rPr>
          <w:rFonts w:ascii="Times New Roman" w:hAnsi="Times New Roman" w:cs="Times New Roman"/>
          <w:sz w:val="24"/>
          <w:szCs w:val="24"/>
        </w:rPr>
        <w:t xml:space="preserve"> uses</w:t>
      </w:r>
      <w:r w:rsidR="003058A2" w:rsidRPr="00061B6D">
        <w:rPr>
          <w:rFonts w:ascii="Times New Roman" w:hAnsi="Times New Roman" w:cs="Times New Roman"/>
          <w:sz w:val="24"/>
          <w:szCs w:val="24"/>
        </w:rPr>
        <w:t xml:space="preserve"> </w:t>
      </w:r>
      <w:r w:rsidR="008840B4" w:rsidRPr="00061B6D">
        <w:rPr>
          <w:rFonts w:ascii="Times New Roman" w:hAnsi="Times New Roman" w:cs="Times New Roman"/>
          <w:sz w:val="24"/>
          <w:szCs w:val="24"/>
        </w:rPr>
        <w:t xml:space="preserve">shall be permitted in the </w:t>
      </w:r>
      <w:r w:rsidR="00270964" w:rsidRPr="00061B6D">
        <w:rPr>
          <w:rFonts w:ascii="Times New Roman" w:hAnsi="Times New Roman" w:cs="Times New Roman"/>
          <w:sz w:val="24"/>
          <w:szCs w:val="24"/>
        </w:rPr>
        <w:t>TOD</w:t>
      </w:r>
      <w:r w:rsidR="008840B4" w:rsidRPr="00061B6D">
        <w:rPr>
          <w:rFonts w:ascii="Times New Roman" w:hAnsi="Times New Roman" w:cs="Times New Roman"/>
          <w:sz w:val="24"/>
          <w:szCs w:val="24"/>
        </w:rPr>
        <w:t xml:space="preserve"> Overlay District:</w:t>
      </w:r>
    </w:p>
    <w:p w14:paraId="76C4A49F" w14:textId="22F6DA2B" w:rsidR="000D36F1" w:rsidRPr="00061B6D" w:rsidRDefault="000D36F1" w:rsidP="00C34035">
      <w:pPr>
        <w:pStyle w:val="ListParagraph"/>
        <w:numPr>
          <w:ilvl w:val="1"/>
          <w:numId w:val="9"/>
        </w:numPr>
        <w:ind w:left="1080"/>
        <w:jc w:val="both"/>
        <w:rPr>
          <w:rFonts w:ascii="Times New Roman" w:hAnsi="Times New Roman" w:cs="Times New Roman"/>
          <w:sz w:val="24"/>
          <w:szCs w:val="24"/>
        </w:rPr>
      </w:pPr>
      <w:r w:rsidRPr="00061B6D">
        <w:rPr>
          <w:rFonts w:ascii="Times New Roman" w:hAnsi="Times New Roman" w:cs="Times New Roman"/>
          <w:sz w:val="24"/>
          <w:szCs w:val="24"/>
        </w:rPr>
        <w:t>Off-street parking and loading.</w:t>
      </w:r>
    </w:p>
    <w:p w14:paraId="05A44611" w14:textId="621FB173" w:rsidR="000D36F1" w:rsidRPr="00061B6D" w:rsidRDefault="000D36F1" w:rsidP="00C34035">
      <w:pPr>
        <w:pStyle w:val="ListParagraph"/>
        <w:numPr>
          <w:ilvl w:val="1"/>
          <w:numId w:val="9"/>
        </w:numPr>
        <w:ind w:left="1080"/>
        <w:jc w:val="both"/>
        <w:rPr>
          <w:rFonts w:ascii="Times New Roman" w:hAnsi="Times New Roman" w:cs="Times New Roman"/>
          <w:sz w:val="24"/>
          <w:szCs w:val="24"/>
        </w:rPr>
      </w:pPr>
      <w:r w:rsidRPr="00061B6D">
        <w:rPr>
          <w:rFonts w:ascii="Times New Roman" w:hAnsi="Times New Roman" w:cs="Times New Roman"/>
          <w:sz w:val="24"/>
          <w:szCs w:val="24"/>
        </w:rPr>
        <w:t>Open space or plaza areas.</w:t>
      </w:r>
    </w:p>
    <w:p w14:paraId="74E77293" w14:textId="22794FCB" w:rsidR="00DF36B1" w:rsidRPr="00061B6D" w:rsidRDefault="00DF36B1" w:rsidP="00C34035">
      <w:pPr>
        <w:pStyle w:val="ListParagraph"/>
        <w:numPr>
          <w:ilvl w:val="1"/>
          <w:numId w:val="9"/>
        </w:numPr>
        <w:ind w:left="1080"/>
        <w:jc w:val="both"/>
        <w:rPr>
          <w:rFonts w:ascii="Times New Roman" w:hAnsi="Times New Roman" w:cs="Times New Roman"/>
          <w:sz w:val="24"/>
          <w:szCs w:val="24"/>
        </w:rPr>
      </w:pPr>
      <w:r w:rsidRPr="00061B6D">
        <w:rPr>
          <w:rFonts w:ascii="Times New Roman" w:hAnsi="Times New Roman" w:cs="Times New Roman"/>
          <w:sz w:val="24"/>
          <w:szCs w:val="24"/>
        </w:rPr>
        <w:t>Signage.</w:t>
      </w:r>
    </w:p>
    <w:bookmarkEnd w:id="1"/>
    <w:p w14:paraId="27DD3BE0" w14:textId="21C807B3" w:rsidR="00B8117A" w:rsidRPr="00061B6D" w:rsidRDefault="00B8117A" w:rsidP="00C34035">
      <w:pPr>
        <w:jc w:val="both"/>
        <w:rPr>
          <w:rFonts w:ascii="Times New Roman" w:hAnsi="Times New Roman" w:cs="Times New Roman"/>
          <w:b/>
          <w:sz w:val="24"/>
          <w:szCs w:val="24"/>
        </w:rPr>
      </w:pPr>
      <w:r w:rsidRPr="00061B6D">
        <w:rPr>
          <w:rFonts w:ascii="Times New Roman" w:hAnsi="Times New Roman" w:cs="Times New Roman"/>
          <w:b/>
          <w:sz w:val="24"/>
          <w:szCs w:val="24"/>
        </w:rPr>
        <w:t xml:space="preserve">§ </w:t>
      </w:r>
      <w:r w:rsidRPr="00061B6D">
        <w:rPr>
          <w:rFonts w:ascii="Times New Roman" w:hAnsi="Times New Roman" w:cs="Times New Roman"/>
          <w:b/>
          <w:sz w:val="24"/>
          <w:szCs w:val="24"/>
        </w:rPr>
        <w:softHyphen/>
      </w:r>
      <w:r w:rsidRPr="00061B6D">
        <w:rPr>
          <w:rFonts w:ascii="Times New Roman" w:hAnsi="Times New Roman" w:cs="Times New Roman"/>
          <w:b/>
          <w:sz w:val="24"/>
          <w:szCs w:val="24"/>
        </w:rPr>
        <w:softHyphen/>
      </w:r>
      <w:r w:rsidR="00061B6D">
        <w:rPr>
          <w:rFonts w:ascii="Times New Roman" w:hAnsi="Times New Roman" w:cs="Times New Roman"/>
          <w:b/>
          <w:sz w:val="24"/>
          <w:szCs w:val="24"/>
        </w:rPr>
        <w:t>7</w:t>
      </w:r>
      <w:r w:rsidRPr="00061B6D">
        <w:rPr>
          <w:rFonts w:ascii="Times New Roman" w:hAnsi="Times New Roman" w:cs="Times New Roman"/>
          <w:b/>
          <w:sz w:val="24"/>
          <w:szCs w:val="24"/>
        </w:rPr>
        <w:t>. Permitted uses in the TOD Overlay – Waterfront Subdistrict</w:t>
      </w:r>
    </w:p>
    <w:p w14:paraId="4C5FA793" w14:textId="77777777" w:rsidR="00B8117A" w:rsidRPr="00061B6D" w:rsidRDefault="00B8117A" w:rsidP="00C34035">
      <w:pPr>
        <w:jc w:val="both"/>
        <w:rPr>
          <w:rFonts w:ascii="Times New Roman" w:hAnsi="Times New Roman" w:cs="Times New Roman"/>
          <w:sz w:val="24"/>
          <w:szCs w:val="24"/>
        </w:rPr>
      </w:pPr>
    </w:p>
    <w:p w14:paraId="124F1B42" w14:textId="50EE3B0A" w:rsidR="00B8117A" w:rsidRPr="00061B6D" w:rsidRDefault="00B8117A" w:rsidP="00C34035">
      <w:pPr>
        <w:jc w:val="both"/>
        <w:rPr>
          <w:rFonts w:ascii="Times New Roman" w:hAnsi="Times New Roman" w:cs="Times New Roman"/>
          <w:sz w:val="24"/>
          <w:szCs w:val="24"/>
        </w:rPr>
      </w:pPr>
      <w:r w:rsidRPr="00061B6D">
        <w:rPr>
          <w:rFonts w:ascii="Times New Roman" w:hAnsi="Times New Roman" w:cs="Times New Roman"/>
          <w:sz w:val="24"/>
          <w:szCs w:val="24"/>
        </w:rPr>
        <w:t xml:space="preserve">In the TOD </w:t>
      </w:r>
      <w:r w:rsidR="00D337AB" w:rsidRPr="00061B6D">
        <w:rPr>
          <w:rFonts w:ascii="Times New Roman" w:hAnsi="Times New Roman" w:cs="Times New Roman"/>
          <w:sz w:val="24"/>
          <w:szCs w:val="24"/>
        </w:rPr>
        <w:t xml:space="preserve">Overlay </w:t>
      </w:r>
      <w:r w:rsidRPr="00061B6D">
        <w:rPr>
          <w:rFonts w:ascii="Times New Roman" w:hAnsi="Times New Roman" w:cs="Times New Roman"/>
          <w:sz w:val="24"/>
          <w:szCs w:val="24"/>
        </w:rPr>
        <w:t>Waterfront Subdistrict, no lot or building shall be erected, altered or used other than as follows:</w:t>
      </w:r>
    </w:p>
    <w:p w14:paraId="4A17283F" w14:textId="77777777" w:rsidR="00B8117A" w:rsidRPr="00061B6D" w:rsidRDefault="00B8117A" w:rsidP="00C34035">
      <w:pPr>
        <w:jc w:val="both"/>
        <w:rPr>
          <w:rFonts w:ascii="Times New Roman" w:hAnsi="Times New Roman" w:cs="Times New Roman"/>
          <w:sz w:val="24"/>
          <w:szCs w:val="24"/>
        </w:rPr>
      </w:pPr>
    </w:p>
    <w:p w14:paraId="2C978633" w14:textId="77777777" w:rsidR="00B8117A" w:rsidRPr="00061B6D" w:rsidRDefault="00B8117A" w:rsidP="00C34035">
      <w:pPr>
        <w:pStyle w:val="ListParagraph"/>
        <w:numPr>
          <w:ilvl w:val="0"/>
          <w:numId w:val="23"/>
        </w:numPr>
        <w:jc w:val="both"/>
        <w:rPr>
          <w:rFonts w:ascii="Times New Roman" w:hAnsi="Times New Roman" w:cs="Times New Roman"/>
          <w:b/>
          <w:sz w:val="24"/>
          <w:szCs w:val="24"/>
        </w:rPr>
      </w:pPr>
      <w:r w:rsidRPr="00061B6D">
        <w:rPr>
          <w:rFonts w:ascii="Times New Roman" w:hAnsi="Times New Roman" w:cs="Times New Roman"/>
          <w:b/>
          <w:bCs/>
          <w:sz w:val="24"/>
          <w:szCs w:val="24"/>
        </w:rPr>
        <w:t>Principal Uses</w:t>
      </w:r>
      <w:r w:rsidRPr="00061B6D">
        <w:rPr>
          <w:rFonts w:ascii="Times New Roman" w:hAnsi="Times New Roman" w:cs="Times New Roman"/>
          <w:sz w:val="24"/>
          <w:szCs w:val="24"/>
        </w:rPr>
        <w:t>.</w:t>
      </w:r>
    </w:p>
    <w:p w14:paraId="4C041E81" w14:textId="1ADFBBDA" w:rsidR="00B8117A" w:rsidRPr="00061B6D" w:rsidRDefault="00B8117A" w:rsidP="00C34035">
      <w:pPr>
        <w:pStyle w:val="ListParagraph"/>
        <w:numPr>
          <w:ilvl w:val="0"/>
          <w:numId w:val="24"/>
        </w:numPr>
        <w:jc w:val="both"/>
        <w:rPr>
          <w:rFonts w:ascii="Times New Roman" w:hAnsi="Times New Roman" w:cs="Times New Roman"/>
          <w:sz w:val="24"/>
          <w:szCs w:val="24"/>
        </w:rPr>
      </w:pPr>
      <w:r w:rsidRPr="00061B6D">
        <w:rPr>
          <w:rFonts w:ascii="Times New Roman" w:hAnsi="Times New Roman" w:cs="Times New Roman"/>
          <w:sz w:val="24"/>
          <w:szCs w:val="24"/>
        </w:rPr>
        <w:t xml:space="preserve">Existing uses within the Commercial </w:t>
      </w:r>
      <w:r w:rsidR="000E693F" w:rsidRPr="00061B6D">
        <w:rPr>
          <w:rFonts w:ascii="Times New Roman" w:hAnsi="Times New Roman" w:cs="Times New Roman"/>
          <w:sz w:val="24"/>
          <w:szCs w:val="24"/>
        </w:rPr>
        <w:t xml:space="preserve">A </w:t>
      </w:r>
      <w:r w:rsidR="00F17409" w:rsidRPr="00061B6D">
        <w:rPr>
          <w:rFonts w:ascii="Times New Roman" w:hAnsi="Times New Roman" w:cs="Times New Roman"/>
          <w:sz w:val="24"/>
          <w:szCs w:val="24"/>
        </w:rPr>
        <w:t xml:space="preserve">District </w:t>
      </w:r>
      <w:r w:rsidR="000E693F" w:rsidRPr="00061B6D">
        <w:rPr>
          <w:rFonts w:ascii="Times New Roman" w:hAnsi="Times New Roman" w:cs="Times New Roman"/>
          <w:sz w:val="24"/>
          <w:szCs w:val="24"/>
        </w:rPr>
        <w:t xml:space="preserve">and Commercial C </w:t>
      </w:r>
      <w:r w:rsidRPr="00061B6D">
        <w:rPr>
          <w:rFonts w:ascii="Times New Roman" w:hAnsi="Times New Roman" w:cs="Times New Roman"/>
          <w:sz w:val="24"/>
          <w:szCs w:val="24"/>
        </w:rPr>
        <w:t>District</w:t>
      </w:r>
      <w:r w:rsidR="00DF36B1" w:rsidRPr="00061B6D">
        <w:rPr>
          <w:rFonts w:ascii="Times New Roman" w:hAnsi="Times New Roman" w:cs="Times New Roman"/>
          <w:sz w:val="24"/>
          <w:szCs w:val="24"/>
        </w:rPr>
        <w:t>.</w:t>
      </w:r>
    </w:p>
    <w:p w14:paraId="55131BBF" w14:textId="143654B8" w:rsidR="00B8117A" w:rsidRPr="00061B6D" w:rsidRDefault="00716640" w:rsidP="00C34035">
      <w:pPr>
        <w:pStyle w:val="ListParagraph"/>
        <w:numPr>
          <w:ilvl w:val="0"/>
          <w:numId w:val="24"/>
        </w:numPr>
        <w:jc w:val="both"/>
        <w:rPr>
          <w:rFonts w:ascii="Times New Roman" w:hAnsi="Times New Roman" w:cs="Times New Roman"/>
          <w:sz w:val="24"/>
          <w:szCs w:val="24"/>
        </w:rPr>
      </w:pPr>
      <w:r w:rsidRPr="00061B6D">
        <w:rPr>
          <w:rFonts w:ascii="Times New Roman" w:hAnsi="Times New Roman" w:cs="Times New Roman"/>
          <w:sz w:val="24"/>
          <w:szCs w:val="24"/>
        </w:rPr>
        <w:t xml:space="preserve">Apartment Houses or </w:t>
      </w:r>
      <w:r w:rsidR="00B8117A" w:rsidRPr="00061B6D">
        <w:rPr>
          <w:rFonts w:ascii="Times New Roman" w:hAnsi="Times New Roman" w:cs="Times New Roman"/>
          <w:sz w:val="24"/>
          <w:szCs w:val="24"/>
        </w:rPr>
        <w:t xml:space="preserve">Multiple </w:t>
      </w:r>
      <w:r w:rsidRPr="00061B6D">
        <w:rPr>
          <w:rFonts w:ascii="Times New Roman" w:hAnsi="Times New Roman" w:cs="Times New Roman"/>
          <w:sz w:val="24"/>
          <w:szCs w:val="24"/>
        </w:rPr>
        <w:t>D</w:t>
      </w:r>
      <w:r w:rsidR="00B8117A" w:rsidRPr="00061B6D">
        <w:rPr>
          <w:rFonts w:ascii="Times New Roman" w:hAnsi="Times New Roman" w:cs="Times New Roman"/>
          <w:sz w:val="24"/>
          <w:szCs w:val="24"/>
        </w:rPr>
        <w:t>wellings.</w:t>
      </w:r>
    </w:p>
    <w:p w14:paraId="7F1EE0D9" w14:textId="377A07D8" w:rsidR="00B8117A" w:rsidRPr="00061B6D" w:rsidRDefault="00B8117A" w:rsidP="00C34035">
      <w:pPr>
        <w:pStyle w:val="ListParagraph"/>
        <w:numPr>
          <w:ilvl w:val="0"/>
          <w:numId w:val="23"/>
        </w:numPr>
        <w:jc w:val="both"/>
        <w:rPr>
          <w:rFonts w:ascii="Times New Roman" w:hAnsi="Times New Roman" w:cs="Times New Roman"/>
          <w:sz w:val="24"/>
          <w:szCs w:val="24"/>
        </w:rPr>
      </w:pPr>
      <w:r w:rsidRPr="00061B6D">
        <w:rPr>
          <w:rFonts w:ascii="Times New Roman" w:hAnsi="Times New Roman" w:cs="Times New Roman"/>
          <w:b/>
          <w:bCs/>
          <w:sz w:val="24"/>
          <w:szCs w:val="24"/>
        </w:rPr>
        <w:t>Accessory uses</w:t>
      </w:r>
      <w:r w:rsidRPr="00061B6D">
        <w:rPr>
          <w:rFonts w:ascii="Times New Roman" w:hAnsi="Times New Roman" w:cs="Times New Roman"/>
          <w:sz w:val="24"/>
          <w:szCs w:val="24"/>
        </w:rPr>
        <w:t>. The following uses customarily incidental to permitted</w:t>
      </w:r>
      <w:r w:rsidR="00B743FC" w:rsidRPr="00061B6D">
        <w:rPr>
          <w:rFonts w:ascii="Times New Roman" w:hAnsi="Times New Roman" w:cs="Times New Roman"/>
          <w:sz w:val="24"/>
          <w:szCs w:val="24"/>
        </w:rPr>
        <w:t xml:space="preserve"> uses</w:t>
      </w:r>
      <w:r w:rsidRPr="00061B6D">
        <w:rPr>
          <w:rFonts w:ascii="Times New Roman" w:hAnsi="Times New Roman" w:cs="Times New Roman"/>
          <w:sz w:val="24"/>
          <w:szCs w:val="24"/>
        </w:rPr>
        <w:t xml:space="preserve"> shall be permitted in the TOD Overlay District:</w:t>
      </w:r>
    </w:p>
    <w:p w14:paraId="5EA4DC58" w14:textId="7FEA7425" w:rsidR="00B8117A" w:rsidRPr="00061B6D" w:rsidRDefault="00B8117A" w:rsidP="00C34035">
      <w:pPr>
        <w:pStyle w:val="ListParagraph"/>
        <w:numPr>
          <w:ilvl w:val="0"/>
          <w:numId w:val="25"/>
        </w:numPr>
        <w:ind w:hanging="720"/>
        <w:jc w:val="both"/>
        <w:rPr>
          <w:rFonts w:ascii="Times New Roman" w:hAnsi="Times New Roman" w:cs="Times New Roman"/>
          <w:sz w:val="24"/>
          <w:szCs w:val="24"/>
        </w:rPr>
      </w:pPr>
      <w:r w:rsidRPr="00061B6D">
        <w:rPr>
          <w:rFonts w:ascii="Times New Roman" w:hAnsi="Times New Roman" w:cs="Times New Roman"/>
          <w:sz w:val="24"/>
          <w:szCs w:val="24"/>
        </w:rPr>
        <w:t>Off-street parking.</w:t>
      </w:r>
    </w:p>
    <w:p w14:paraId="6076AB99" w14:textId="50ECBED3" w:rsidR="00DF36B1" w:rsidRPr="00061B6D" w:rsidRDefault="00DF36B1" w:rsidP="00C34035">
      <w:pPr>
        <w:pStyle w:val="ListParagraph"/>
        <w:numPr>
          <w:ilvl w:val="0"/>
          <w:numId w:val="25"/>
        </w:numPr>
        <w:ind w:hanging="720"/>
        <w:jc w:val="both"/>
        <w:rPr>
          <w:rFonts w:ascii="Times New Roman" w:hAnsi="Times New Roman" w:cs="Times New Roman"/>
          <w:sz w:val="24"/>
          <w:szCs w:val="24"/>
        </w:rPr>
      </w:pPr>
      <w:r w:rsidRPr="00061B6D">
        <w:rPr>
          <w:rFonts w:ascii="Times New Roman" w:hAnsi="Times New Roman" w:cs="Times New Roman"/>
          <w:sz w:val="24"/>
          <w:szCs w:val="24"/>
        </w:rPr>
        <w:t>Signage.</w:t>
      </w:r>
    </w:p>
    <w:p w14:paraId="25617534" w14:textId="70B60450" w:rsidR="0001215A" w:rsidRPr="00061B6D" w:rsidRDefault="0001215A" w:rsidP="00C34035">
      <w:pPr>
        <w:pStyle w:val="ListParagraph"/>
        <w:numPr>
          <w:ilvl w:val="0"/>
          <w:numId w:val="25"/>
        </w:numPr>
        <w:ind w:hanging="720"/>
        <w:jc w:val="both"/>
        <w:rPr>
          <w:rFonts w:ascii="Times New Roman" w:hAnsi="Times New Roman" w:cs="Times New Roman"/>
          <w:sz w:val="24"/>
          <w:szCs w:val="24"/>
        </w:rPr>
      </w:pPr>
      <w:r w:rsidRPr="00061B6D">
        <w:rPr>
          <w:rFonts w:ascii="Times New Roman" w:hAnsi="Times New Roman" w:cs="Times New Roman"/>
          <w:sz w:val="24"/>
          <w:szCs w:val="24"/>
        </w:rPr>
        <w:t xml:space="preserve">Boat slips associated with </w:t>
      </w:r>
      <w:r w:rsidR="00DF0C65" w:rsidRPr="00061B6D">
        <w:rPr>
          <w:rFonts w:ascii="Times New Roman" w:hAnsi="Times New Roman" w:cs="Times New Roman"/>
          <w:sz w:val="24"/>
          <w:szCs w:val="24"/>
        </w:rPr>
        <w:t>M</w:t>
      </w:r>
      <w:r w:rsidRPr="00061B6D">
        <w:rPr>
          <w:rFonts w:ascii="Times New Roman" w:hAnsi="Times New Roman" w:cs="Times New Roman"/>
          <w:sz w:val="24"/>
          <w:szCs w:val="24"/>
        </w:rPr>
        <w:t>ultiple</w:t>
      </w:r>
      <w:r w:rsidR="00DF0C65" w:rsidRPr="00061B6D">
        <w:rPr>
          <w:rFonts w:ascii="Times New Roman" w:hAnsi="Times New Roman" w:cs="Times New Roman"/>
          <w:sz w:val="24"/>
          <w:szCs w:val="24"/>
        </w:rPr>
        <w:t xml:space="preserve"> Dwelling</w:t>
      </w:r>
      <w:r w:rsidRPr="00061B6D">
        <w:rPr>
          <w:rFonts w:ascii="Times New Roman" w:hAnsi="Times New Roman" w:cs="Times New Roman"/>
          <w:sz w:val="24"/>
          <w:szCs w:val="24"/>
        </w:rPr>
        <w:t xml:space="preserve"> units</w:t>
      </w:r>
    </w:p>
    <w:p w14:paraId="4A52A184" w14:textId="399CC573" w:rsidR="0001215A" w:rsidRDefault="0001215A" w:rsidP="00C34035">
      <w:pPr>
        <w:pStyle w:val="ListParagraph"/>
        <w:numPr>
          <w:ilvl w:val="0"/>
          <w:numId w:val="25"/>
        </w:numPr>
        <w:ind w:hanging="720"/>
        <w:jc w:val="both"/>
        <w:rPr>
          <w:rFonts w:ascii="Times New Roman" w:hAnsi="Times New Roman" w:cs="Times New Roman"/>
          <w:sz w:val="24"/>
          <w:szCs w:val="24"/>
        </w:rPr>
      </w:pPr>
      <w:r w:rsidRPr="00061B6D">
        <w:rPr>
          <w:rFonts w:ascii="Times New Roman" w:hAnsi="Times New Roman" w:cs="Times New Roman"/>
          <w:sz w:val="24"/>
          <w:szCs w:val="24"/>
        </w:rPr>
        <w:t xml:space="preserve">Indoor and outdoor recreational facilities associated with </w:t>
      </w:r>
      <w:r w:rsidR="00DF0C65" w:rsidRPr="00061B6D">
        <w:rPr>
          <w:rFonts w:ascii="Times New Roman" w:hAnsi="Times New Roman" w:cs="Times New Roman"/>
          <w:sz w:val="24"/>
          <w:szCs w:val="24"/>
        </w:rPr>
        <w:t>M</w:t>
      </w:r>
      <w:r w:rsidRPr="00061B6D">
        <w:rPr>
          <w:rFonts w:ascii="Times New Roman" w:hAnsi="Times New Roman" w:cs="Times New Roman"/>
          <w:sz w:val="24"/>
          <w:szCs w:val="24"/>
        </w:rPr>
        <w:t>ultiple</w:t>
      </w:r>
      <w:r w:rsidR="00DF0C65" w:rsidRPr="00061B6D">
        <w:rPr>
          <w:rFonts w:ascii="Times New Roman" w:hAnsi="Times New Roman" w:cs="Times New Roman"/>
          <w:sz w:val="24"/>
          <w:szCs w:val="24"/>
        </w:rPr>
        <w:t xml:space="preserve"> Dwelling</w:t>
      </w:r>
      <w:r w:rsidRPr="00061B6D">
        <w:rPr>
          <w:rFonts w:ascii="Times New Roman" w:hAnsi="Times New Roman" w:cs="Times New Roman"/>
          <w:sz w:val="24"/>
          <w:szCs w:val="24"/>
        </w:rPr>
        <w:t xml:space="preserve"> units.</w:t>
      </w:r>
    </w:p>
    <w:p w14:paraId="683C6DCB" w14:textId="77777777" w:rsidR="00061B6D" w:rsidRPr="00061B6D" w:rsidRDefault="00061B6D" w:rsidP="00061B6D">
      <w:pPr>
        <w:jc w:val="both"/>
        <w:rPr>
          <w:rFonts w:ascii="Times New Roman" w:hAnsi="Times New Roman" w:cs="Times New Roman"/>
          <w:sz w:val="24"/>
          <w:szCs w:val="24"/>
        </w:rPr>
      </w:pPr>
    </w:p>
    <w:p w14:paraId="1F0500D9" w14:textId="31F6ED7A" w:rsidR="008840B4" w:rsidRPr="00061B6D" w:rsidRDefault="008840B4" w:rsidP="00C34035">
      <w:pPr>
        <w:jc w:val="both"/>
        <w:rPr>
          <w:rFonts w:ascii="Times New Roman" w:hAnsi="Times New Roman" w:cs="Times New Roman"/>
          <w:sz w:val="24"/>
          <w:szCs w:val="24"/>
        </w:rPr>
      </w:pPr>
    </w:p>
    <w:p w14:paraId="5F3276AC" w14:textId="7528CF11" w:rsidR="00D56CDB" w:rsidRPr="00061B6D" w:rsidRDefault="009D5E98" w:rsidP="002669C8">
      <w:pPr>
        <w:keepNext/>
        <w:keepLines/>
        <w:widowControl w:val="0"/>
        <w:jc w:val="both"/>
        <w:rPr>
          <w:rFonts w:ascii="Times New Roman" w:hAnsi="Times New Roman" w:cs="Times New Roman"/>
          <w:b/>
          <w:sz w:val="24"/>
          <w:szCs w:val="24"/>
        </w:rPr>
      </w:pPr>
      <w:r w:rsidRPr="00061B6D">
        <w:rPr>
          <w:rFonts w:ascii="Times New Roman" w:hAnsi="Times New Roman" w:cs="Times New Roman"/>
          <w:b/>
          <w:sz w:val="24"/>
          <w:szCs w:val="24"/>
        </w:rPr>
        <w:t xml:space="preserve">§ </w:t>
      </w:r>
      <w:r w:rsidRPr="00061B6D">
        <w:rPr>
          <w:rFonts w:ascii="Times New Roman" w:hAnsi="Times New Roman" w:cs="Times New Roman"/>
          <w:b/>
          <w:sz w:val="24"/>
          <w:szCs w:val="24"/>
        </w:rPr>
        <w:softHyphen/>
      </w:r>
      <w:r w:rsidRPr="00061B6D">
        <w:rPr>
          <w:rFonts w:ascii="Times New Roman" w:hAnsi="Times New Roman" w:cs="Times New Roman"/>
          <w:b/>
          <w:sz w:val="24"/>
          <w:szCs w:val="24"/>
        </w:rPr>
        <w:softHyphen/>
      </w:r>
      <w:r w:rsidR="00D56CDB" w:rsidRPr="00061B6D">
        <w:rPr>
          <w:rFonts w:ascii="Times New Roman" w:hAnsi="Times New Roman" w:cs="Times New Roman"/>
          <w:b/>
          <w:sz w:val="24"/>
          <w:szCs w:val="24"/>
        </w:rPr>
        <w:t xml:space="preserve"> </w:t>
      </w:r>
      <w:r w:rsidR="00D56CDB" w:rsidRPr="00061B6D">
        <w:rPr>
          <w:rFonts w:ascii="Times New Roman" w:hAnsi="Times New Roman" w:cs="Times New Roman"/>
          <w:b/>
          <w:sz w:val="24"/>
          <w:szCs w:val="24"/>
        </w:rPr>
        <w:softHyphen/>
      </w:r>
      <w:r w:rsidR="00D56CDB" w:rsidRPr="00061B6D">
        <w:rPr>
          <w:rFonts w:ascii="Times New Roman" w:hAnsi="Times New Roman" w:cs="Times New Roman"/>
          <w:b/>
          <w:sz w:val="24"/>
          <w:szCs w:val="24"/>
        </w:rPr>
        <w:softHyphen/>
      </w:r>
      <w:r w:rsidR="00061B6D">
        <w:rPr>
          <w:rFonts w:ascii="Times New Roman" w:hAnsi="Times New Roman" w:cs="Times New Roman"/>
          <w:b/>
          <w:sz w:val="24"/>
          <w:szCs w:val="24"/>
        </w:rPr>
        <w:t>8</w:t>
      </w:r>
      <w:r w:rsidR="00D56CDB" w:rsidRPr="00061B6D">
        <w:rPr>
          <w:rFonts w:ascii="Times New Roman" w:hAnsi="Times New Roman" w:cs="Times New Roman"/>
          <w:b/>
          <w:sz w:val="24"/>
          <w:szCs w:val="24"/>
        </w:rPr>
        <w:t xml:space="preserve">. </w:t>
      </w:r>
      <w:r w:rsidR="006A0422" w:rsidRPr="00061B6D">
        <w:rPr>
          <w:rFonts w:ascii="Times New Roman" w:hAnsi="Times New Roman" w:cs="Times New Roman"/>
          <w:b/>
          <w:sz w:val="24"/>
          <w:szCs w:val="24"/>
        </w:rPr>
        <w:t xml:space="preserve">Schedule of </w:t>
      </w:r>
      <w:r w:rsidR="0008342E" w:rsidRPr="00061B6D">
        <w:rPr>
          <w:rFonts w:ascii="Times New Roman" w:hAnsi="Times New Roman" w:cs="Times New Roman"/>
          <w:b/>
          <w:sz w:val="24"/>
          <w:szCs w:val="24"/>
        </w:rPr>
        <w:t xml:space="preserve">Bulk and Dimensional </w:t>
      </w:r>
      <w:r w:rsidR="006A0422" w:rsidRPr="00061B6D">
        <w:rPr>
          <w:rFonts w:ascii="Times New Roman" w:hAnsi="Times New Roman" w:cs="Times New Roman"/>
          <w:b/>
          <w:sz w:val="24"/>
          <w:szCs w:val="24"/>
        </w:rPr>
        <w:t>Regulations</w:t>
      </w:r>
    </w:p>
    <w:p w14:paraId="2DFF81D9" w14:textId="77777777" w:rsidR="00D56CDB" w:rsidRPr="00061B6D" w:rsidRDefault="00D56CDB" w:rsidP="00C34035">
      <w:pPr>
        <w:jc w:val="both"/>
        <w:rPr>
          <w:rFonts w:ascii="Times New Roman" w:hAnsi="Times New Roman" w:cs="Times New Roman"/>
          <w:b/>
          <w:sz w:val="24"/>
          <w:szCs w:val="24"/>
          <w:highlight w:val="yellow"/>
        </w:rPr>
      </w:pPr>
    </w:p>
    <w:p w14:paraId="06C6E6A9" w14:textId="1E8B207D" w:rsidR="00A242F0" w:rsidRPr="00061B6D" w:rsidRDefault="00595DA6" w:rsidP="00C34035">
      <w:pPr>
        <w:pStyle w:val="ListParagraph"/>
        <w:numPr>
          <w:ilvl w:val="0"/>
          <w:numId w:val="14"/>
        </w:numPr>
        <w:jc w:val="both"/>
        <w:rPr>
          <w:rFonts w:ascii="Times New Roman" w:hAnsi="Times New Roman" w:cs="Times New Roman"/>
          <w:sz w:val="24"/>
          <w:szCs w:val="24"/>
        </w:rPr>
      </w:pPr>
      <w:r w:rsidRPr="00061B6D">
        <w:rPr>
          <w:rFonts w:ascii="Times New Roman" w:hAnsi="Times New Roman" w:cs="Times New Roman"/>
          <w:sz w:val="24"/>
          <w:szCs w:val="24"/>
        </w:rPr>
        <w:t xml:space="preserve">Consistent with primary goals of the </w:t>
      </w:r>
      <w:r w:rsidR="002C1AF8" w:rsidRPr="00061B6D">
        <w:rPr>
          <w:rFonts w:ascii="Times New Roman" w:hAnsi="Times New Roman" w:cs="Times New Roman"/>
          <w:sz w:val="24"/>
          <w:szCs w:val="24"/>
        </w:rPr>
        <w:t>TOD Overlay</w:t>
      </w:r>
      <w:r w:rsidRPr="00061B6D">
        <w:rPr>
          <w:rFonts w:ascii="Times New Roman" w:hAnsi="Times New Roman" w:cs="Times New Roman"/>
          <w:sz w:val="24"/>
          <w:szCs w:val="24"/>
        </w:rPr>
        <w:t xml:space="preserve"> District</w:t>
      </w:r>
      <w:r w:rsidR="00A242F0" w:rsidRPr="00061B6D">
        <w:rPr>
          <w:rFonts w:ascii="Times New Roman" w:hAnsi="Times New Roman" w:cs="Times New Roman"/>
          <w:sz w:val="24"/>
          <w:szCs w:val="24"/>
        </w:rPr>
        <w:t>, t</w:t>
      </w:r>
      <w:r w:rsidRPr="00061B6D">
        <w:rPr>
          <w:rFonts w:ascii="Times New Roman" w:hAnsi="Times New Roman" w:cs="Times New Roman"/>
          <w:sz w:val="24"/>
          <w:szCs w:val="24"/>
        </w:rPr>
        <w:t xml:space="preserve">he lot and bulk controls allow </w:t>
      </w:r>
      <w:r w:rsidR="00616EC8" w:rsidRPr="00061B6D">
        <w:rPr>
          <w:rFonts w:ascii="Times New Roman" w:hAnsi="Times New Roman" w:cs="Times New Roman"/>
          <w:sz w:val="24"/>
          <w:szCs w:val="24"/>
        </w:rPr>
        <w:t xml:space="preserve">for </w:t>
      </w:r>
      <w:r w:rsidRPr="00061B6D">
        <w:rPr>
          <w:rFonts w:ascii="Times New Roman" w:hAnsi="Times New Roman" w:cs="Times New Roman"/>
          <w:sz w:val="24"/>
          <w:szCs w:val="24"/>
        </w:rPr>
        <w:t xml:space="preserve">greater intensities of development for properties </w:t>
      </w:r>
      <w:r w:rsidR="002C1AF8" w:rsidRPr="00061B6D">
        <w:rPr>
          <w:rFonts w:ascii="Times New Roman" w:hAnsi="Times New Roman" w:cs="Times New Roman"/>
          <w:sz w:val="24"/>
          <w:szCs w:val="24"/>
        </w:rPr>
        <w:t>along Long Beach Road</w:t>
      </w:r>
      <w:r w:rsidRPr="00061B6D">
        <w:rPr>
          <w:rFonts w:ascii="Times New Roman" w:hAnsi="Times New Roman" w:cs="Times New Roman"/>
          <w:sz w:val="24"/>
          <w:szCs w:val="24"/>
        </w:rPr>
        <w:t xml:space="preserve"> and </w:t>
      </w:r>
      <w:r w:rsidR="002C1AF8" w:rsidRPr="00061B6D">
        <w:rPr>
          <w:rFonts w:ascii="Times New Roman" w:hAnsi="Times New Roman" w:cs="Times New Roman"/>
          <w:sz w:val="24"/>
          <w:szCs w:val="24"/>
        </w:rPr>
        <w:t xml:space="preserve">along the waterfront, </w:t>
      </w:r>
      <w:r w:rsidRPr="00061B6D">
        <w:rPr>
          <w:rFonts w:ascii="Times New Roman" w:hAnsi="Times New Roman" w:cs="Times New Roman"/>
          <w:sz w:val="24"/>
          <w:szCs w:val="24"/>
        </w:rPr>
        <w:t xml:space="preserve">closest to the </w:t>
      </w:r>
      <w:r w:rsidR="002C1AF8" w:rsidRPr="00061B6D">
        <w:rPr>
          <w:rFonts w:ascii="Times New Roman" w:hAnsi="Times New Roman" w:cs="Times New Roman"/>
          <w:sz w:val="24"/>
          <w:szCs w:val="24"/>
        </w:rPr>
        <w:t xml:space="preserve">Island Park </w:t>
      </w:r>
      <w:r w:rsidRPr="00061B6D">
        <w:rPr>
          <w:rFonts w:ascii="Times New Roman" w:hAnsi="Times New Roman" w:cs="Times New Roman"/>
          <w:sz w:val="24"/>
          <w:szCs w:val="24"/>
        </w:rPr>
        <w:t>LIRR station.</w:t>
      </w:r>
      <w:r w:rsidR="00A242F0" w:rsidRPr="00061B6D">
        <w:rPr>
          <w:rFonts w:ascii="Times New Roman" w:hAnsi="Times New Roman" w:cs="Times New Roman"/>
          <w:sz w:val="24"/>
          <w:szCs w:val="24"/>
        </w:rPr>
        <w:t xml:space="preserve"> The lot and bulk controls for the</w:t>
      </w:r>
      <w:r w:rsidR="00BA28DA" w:rsidRPr="00061B6D">
        <w:rPr>
          <w:rFonts w:ascii="Times New Roman" w:hAnsi="Times New Roman" w:cs="Times New Roman"/>
          <w:sz w:val="24"/>
          <w:szCs w:val="24"/>
        </w:rPr>
        <w:t xml:space="preserve"> TOD Business</w:t>
      </w:r>
      <w:r w:rsidR="00A242F0" w:rsidRPr="00061B6D">
        <w:rPr>
          <w:rFonts w:ascii="Times New Roman" w:hAnsi="Times New Roman" w:cs="Times New Roman"/>
          <w:sz w:val="24"/>
          <w:szCs w:val="24"/>
        </w:rPr>
        <w:t xml:space="preserve"> subdistrict facilitate</w:t>
      </w:r>
      <w:r w:rsidR="00BA28DA" w:rsidRPr="00061B6D">
        <w:rPr>
          <w:rFonts w:ascii="Times New Roman" w:hAnsi="Times New Roman" w:cs="Times New Roman"/>
          <w:sz w:val="24"/>
          <w:szCs w:val="24"/>
        </w:rPr>
        <w:t xml:space="preserve"> appropriately scaled mixed-use commercial and residential </w:t>
      </w:r>
      <w:r w:rsidR="00BA28DA" w:rsidRPr="00061B6D">
        <w:rPr>
          <w:rFonts w:ascii="Times New Roman" w:hAnsi="Times New Roman" w:cs="Times New Roman"/>
          <w:sz w:val="24"/>
          <w:szCs w:val="24"/>
        </w:rPr>
        <w:lastRenderedPageBreak/>
        <w:t>development</w:t>
      </w:r>
      <w:r w:rsidR="00A242F0" w:rsidRPr="00061B6D">
        <w:rPr>
          <w:rFonts w:ascii="Times New Roman" w:hAnsi="Times New Roman" w:cs="Times New Roman"/>
          <w:sz w:val="24"/>
          <w:szCs w:val="24"/>
        </w:rPr>
        <w:t xml:space="preserve">, and economic development within the area </w:t>
      </w:r>
      <w:r w:rsidR="00BA28DA" w:rsidRPr="00061B6D">
        <w:rPr>
          <w:rFonts w:ascii="Times New Roman" w:hAnsi="Times New Roman" w:cs="Times New Roman"/>
          <w:sz w:val="24"/>
          <w:szCs w:val="24"/>
        </w:rPr>
        <w:t>along Long Beach Road</w:t>
      </w:r>
      <w:r w:rsidR="00163660" w:rsidRPr="00061B6D">
        <w:rPr>
          <w:rFonts w:ascii="Times New Roman" w:hAnsi="Times New Roman" w:cs="Times New Roman"/>
          <w:sz w:val="24"/>
          <w:szCs w:val="24"/>
        </w:rPr>
        <w:t>.  T</w:t>
      </w:r>
      <w:r w:rsidR="00616EC8" w:rsidRPr="00061B6D">
        <w:rPr>
          <w:rFonts w:ascii="Times New Roman" w:hAnsi="Times New Roman" w:cs="Times New Roman"/>
          <w:sz w:val="24"/>
          <w:szCs w:val="24"/>
        </w:rPr>
        <w:t xml:space="preserve">he </w:t>
      </w:r>
      <w:r w:rsidR="00BA28DA" w:rsidRPr="00061B6D">
        <w:rPr>
          <w:rFonts w:ascii="Times New Roman" w:hAnsi="Times New Roman" w:cs="Times New Roman"/>
          <w:sz w:val="24"/>
          <w:szCs w:val="24"/>
        </w:rPr>
        <w:t>TOD Waterfront</w:t>
      </w:r>
      <w:r w:rsidR="00616EC8" w:rsidRPr="00061B6D">
        <w:rPr>
          <w:rFonts w:ascii="Times New Roman" w:hAnsi="Times New Roman" w:cs="Times New Roman"/>
          <w:sz w:val="24"/>
          <w:szCs w:val="24"/>
        </w:rPr>
        <w:t xml:space="preserve"> subdistrict facilitates</w:t>
      </w:r>
      <w:r w:rsidR="00BA28DA" w:rsidRPr="00061B6D">
        <w:rPr>
          <w:rFonts w:ascii="Times New Roman" w:hAnsi="Times New Roman" w:cs="Times New Roman"/>
          <w:sz w:val="24"/>
          <w:szCs w:val="24"/>
        </w:rPr>
        <w:t xml:space="preserve"> </w:t>
      </w:r>
      <w:r w:rsidR="00747DA7" w:rsidRPr="00061B6D">
        <w:rPr>
          <w:rFonts w:ascii="Times New Roman" w:hAnsi="Times New Roman" w:cs="Times New Roman"/>
          <w:sz w:val="24"/>
          <w:szCs w:val="24"/>
        </w:rPr>
        <w:t>residential development along the Waterfront.</w:t>
      </w:r>
      <w:r w:rsidR="00746EA6" w:rsidRPr="00061B6D">
        <w:rPr>
          <w:rFonts w:ascii="Times New Roman" w:hAnsi="Times New Roman" w:cs="Times New Roman"/>
          <w:sz w:val="24"/>
          <w:szCs w:val="24"/>
        </w:rPr>
        <w:t xml:space="preserve"> The Schedule of </w:t>
      </w:r>
      <w:r w:rsidR="00EE6862" w:rsidRPr="00061B6D">
        <w:rPr>
          <w:rFonts w:ascii="Times New Roman" w:hAnsi="Times New Roman" w:cs="Times New Roman"/>
          <w:sz w:val="24"/>
          <w:szCs w:val="24"/>
        </w:rPr>
        <w:t xml:space="preserve">Bulk and Dimensional </w:t>
      </w:r>
      <w:r w:rsidR="00746EA6" w:rsidRPr="00061B6D">
        <w:rPr>
          <w:rFonts w:ascii="Times New Roman" w:hAnsi="Times New Roman" w:cs="Times New Roman"/>
          <w:sz w:val="24"/>
          <w:szCs w:val="24"/>
        </w:rPr>
        <w:t>Regulations is included at the end of this Article.</w:t>
      </w:r>
    </w:p>
    <w:p w14:paraId="70B1297F" w14:textId="47A756ED" w:rsidR="001A6D20" w:rsidRPr="00061B6D" w:rsidRDefault="001A6D20" w:rsidP="00C34035">
      <w:pPr>
        <w:keepNext/>
        <w:keepLines/>
        <w:widowControl w:val="0"/>
        <w:jc w:val="both"/>
        <w:rPr>
          <w:rFonts w:ascii="Times New Roman" w:hAnsi="Times New Roman" w:cs="Times New Roman"/>
          <w:b/>
          <w:sz w:val="24"/>
          <w:szCs w:val="24"/>
        </w:rPr>
      </w:pPr>
      <w:bookmarkStart w:id="2" w:name="_Hlk535837543"/>
      <w:bookmarkStart w:id="3" w:name="_Hlk48726043"/>
      <w:bookmarkStart w:id="4" w:name="_Hlk46495615"/>
      <w:r w:rsidRPr="00061B6D">
        <w:rPr>
          <w:rFonts w:ascii="Times New Roman" w:hAnsi="Times New Roman" w:cs="Times New Roman"/>
          <w:b/>
          <w:sz w:val="24"/>
          <w:szCs w:val="24"/>
        </w:rPr>
        <w:t xml:space="preserve">§ </w:t>
      </w:r>
      <w:r w:rsidRPr="00061B6D">
        <w:rPr>
          <w:rFonts w:ascii="Times New Roman" w:hAnsi="Times New Roman" w:cs="Times New Roman"/>
          <w:b/>
          <w:sz w:val="24"/>
          <w:szCs w:val="24"/>
        </w:rPr>
        <w:softHyphen/>
      </w:r>
      <w:r w:rsidRPr="00061B6D">
        <w:rPr>
          <w:rFonts w:ascii="Times New Roman" w:hAnsi="Times New Roman" w:cs="Times New Roman"/>
          <w:b/>
          <w:sz w:val="24"/>
          <w:szCs w:val="24"/>
        </w:rPr>
        <w:softHyphen/>
      </w:r>
      <w:r w:rsidR="00061B6D">
        <w:rPr>
          <w:rFonts w:ascii="Times New Roman" w:hAnsi="Times New Roman" w:cs="Times New Roman"/>
          <w:b/>
          <w:sz w:val="24"/>
          <w:szCs w:val="24"/>
        </w:rPr>
        <w:t>9</w:t>
      </w:r>
      <w:r w:rsidRPr="00061B6D">
        <w:rPr>
          <w:rFonts w:ascii="Times New Roman" w:hAnsi="Times New Roman" w:cs="Times New Roman"/>
          <w:b/>
          <w:sz w:val="24"/>
          <w:szCs w:val="24"/>
        </w:rPr>
        <w:t xml:space="preserve">. Off-street </w:t>
      </w:r>
      <w:r w:rsidR="007C3477" w:rsidRPr="00061B6D">
        <w:rPr>
          <w:rFonts w:ascii="Times New Roman" w:hAnsi="Times New Roman" w:cs="Times New Roman"/>
          <w:b/>
          <w:sz w:val="24"/>
          <w:szCs w:val="24"/>
        </w:rPr>
        <w:t>P</w:t>
      </w:r>
      <w:r w:rsidRPr="00061B6D">
        <w:rPr>
          <w:rFonts w:ascii="Times New Roman" w:hAnsi="Times New Roman" w:cs="Times New Roman"/>
          <w:b/>
          <w:sz w:val="24"/>
          <w:szCs w:val="24"/>
        </w:rPr>
        <w:t>arking.</w:t>
      </w:r>
    </w:p>
    <w:bookmarkEnd w:id="2"/>
    <w:p w14:paraId="5791EEFD" w14:textId="77777777" w:rsidR="001A6D20" w:rsidRPr="00061B6D" w:rsidRDefault="001A6D20" w:rsidP="00C34035">
      <w:pPr>
        <w:keepNext/>
        <w:keepLines/>
        <w:widowControl w:val="0"/>
        <w:jc w:val="both"/>
        <w:rPr>
          <w:rFonts w:ascii="Times New Roman" w:hAnsi="Times New Roman" w:cs="Times New Roman"/>
          <w:b/>
          <w:sz w:val="24"/>
          <w:szCs w:val="24"/>
        </w:rPr>
      </w:pPr>
    </w:p>
    <w:p w14:paraId="30087D43" w14:textId="0BC3B739" w:rsidR="00DF0C65" w:rsidRPr="00061B6D" w:rsidRDefault="0079320E" w:rsidP="00C34035">
      <w:pPr>
        <w:keepNext/>
        <w:keepLines/>
        <w:widowControl w:val="0"/>
        <w:jc w:val="both"/>
        <w:rPr>
          <w:rFonts w:ascii="Times New Roman" w:hAnsi="Times New Roman" w:cs="Times New Roman"/>
          <w:sz w:val="24"/>
          <w:szCs w:val="24"/>
        </w:rPr>
      </w:pPr>
      <w:r w:rsidRPr="00061B6D">
        <w:rPr>
          <w:rFonts w:ascii="Times New Roman" w:hAnsi="Times New Roman" w:cs="Times New Roman"/>
          <w:sz w:val="24"/>
          <w:szCs w:val="24"/>
        </w:rPr>
        <w:t>Accessory parking. Accessory off-street automobile parking spaces shall be provided on the same lot or premises or off the premises within</w:t>
      </w:r>
      <w:r w:rsidR="00A03827" w:rsidRPr="00061B6D">
        <w:rPr>
          <w:rFonts w:ascii="Times New Roman" w:hAnsi="Times New Roman" w:cs="Times New Roman"/>
          <w:sz w:val="24"/>
          <w:szCs w:val="24"/>
        </w:rPr>
        <w:t xml:space="preserve"> </w:t>
      </w:r>
      <w:r w:rsidR="003E3C95" w:rsidRPr="00061B6D">
        <w:rPr>
          <w:rFonts w:ascii="Times New Roman" w:hAnsi="Times New Roman" w:cs="Times New Roman"/>
          <w:sz w:val="24"/>
          <w:szCs w:val="24"/>
        </w:rPr>
        <w:t>1,500</w:t>
      </w:r>
      <w:r w:rsidR="00DF0C65" w:rsidRPr="00061B6D">
        <w:rPr>
          <w:rFonts w:ascii="Times New Roman" w:hAnsi="Times New Roman" w:cs="Times New Roman"/>
          <w:sz w:val="24"/>
          <w:szCs w:val="24"/>
        </w:rPr>
        <w:t xml:space="preserve"> </w:t>
      </w:r>
      <w:r w:rsidRPr="00061B6D">
        <w:rPr>
          <w:rFonts w:ascii="Times New Roman" w:hAnsi="Times New Roman" w:cs="Times New Roman"/>
          <w:sz w:val="24"/>
          <w:szCs w:val="24"/>
        </w:rPr>
        <w:t xml:space="preserve">feet of such premises. </w:t>
      </w:r>
      <w:r w:rsidR="00F13162" w:rsidRPr="00061B6D">
        <w:rPr>
          <w:rFonts w:ascii="Times New Roman" w:hAnsi="Times New Roman" w:cs="Times New Roman"/>
          <w:sz w:val="24"/>
          <w:szCs w:val="24"/>
        </w:rPr>
        <w:t xml:space="preserve">A minimum of one parking space per unit shall be provided on-site.  </w:t>
      </w:r>
      <w:r w:rsidRPr="00061B6D">
        <w:rPr>
          <w:rFonts w:ascii="Times New Roman" w:hAnsi="Times New Roman" w:cs="Times New Roman"/>
          <w:sz w:val="24"/>
          <w:szCs w:val="24"/>
        </w:rPr>
        <w:t xml:space="preserve">The </w:t>
      </w:r>
      <w:r w:rsidR="0092246B" w:rsidRPr="00061B6D">
        <w:rPr>
          <w:rFonts w:ascii="Times New Roman" w:hAnsi="Times New Roman" w:cs="Times New Roman"/>
          <w:sz w:val="24"/>
          <w:szCs w:val="24"/>
        </w:rPr>
        <w:t xml:space="preserve">minimum </w:t>
      </w:r>
      <w:r w:rsidRPr="00061B6D">
        <w:rPr>
          <w:rFonts w:ascii="Times New Roman" w:hAnsi="Times New Roman" w:cs="Times New Roman"/>
          <w:sz w:val="24"/>
          <w:szCs w:val="24"/>
        </w:rPr>
        <w:t>number of accessory parking spaces required shall be determined by the type of each included use and shall be calculated as follows.</w:t>
      </w:r>
      <w:r w:rsidR="00716640" w:rsidRPr="00061B6D">
        <w:rPr>
          <w:rFonts w:ascii="Times New Roman" w:hAnsi="Times New Roman" w:cs="Times New Roman"/>
          <w:sz w:val="24"/>
          <w:szCs w:val="24"/>
        </w:rPr>
        <w:t xml:space="preserve"> </w:t>
      </w:r>
    </w:p>
    <w:tbl>
      <w:tblPr>
        <w:tblStyle w:val="TableGrid"/>
        <w:tblpPr w:leftFromText="180" w:rightFromText="180" w:vertAnchor="text" w:tblpY="289"/>
        <w:tblW w:w="9985" w:type="dxa"/>
        <w:tblLook w:val="04A0" w:firstRow="1" w:lastRow="0" w:firstColumn="1" w:lastColumn="0" w:noHBand="0" w:noVBand="1"/>
      </w:tblPr>
      <w:tblGrid>
        <w:gridCol w:w="4583"/>
        <w:gridCol w:w="2566"/>
        <w:gridCol w:w="2836"/>
      </w:tblGrid>
      <w:tr w:rsidR="00DF0C65" w:rsidRPr="00061B6D" w14:paraId="7506FEB1" w14:textId="77777777" w:rsidTr="003E3C95">
        <w:trPr>
          <w:trHeight w:val="304"/>
        </w:trPr>
        <w:tc>
          <w:tcPr>
            <w:tcW w:w="4583" w:type="dxa"/>
          </w:tcPr>
          <w:p w14:paraId="4B7C33F6" w14:textId="77777777" w:rsidR="00DF0C65" w:rsidRPr="00061B6D" w:rsidRDefault="00DF0C65" w:rsidP="00DF0C65">
            <w:pPr>
              <w:jc w:val="both"/>
              <w:rPr>
                <w:rFonts w:ascii="Times New Roman" w:hAnsi="Times New Roman" w:cs="Times New Roman"/>
                <w:b/>
                <w:sz w:val="24"/>
                <w:szCs w:val="24"/>
              </w:rPr>
            </w:pPr>
            <w:bookmarkStart w:id="5" w:name="_Hlk46849525"/>
            <w:r w:rsidRPr="00061B6D">
              <w:rPr>
                <w:rFonts w:ascii="Times New Roman" w:hAnsi="Times New Roman" w:cs="Times New Roman"/>
                <w:b/>
                <w:sz w:val="24"/>
                <w:szCs w:val="24"/>
              </w:rPr>
              <w:t>Use</w:t>
            </w:r>
          </w:p>
        </w:tc>
        <w:tc>
          <w:tcPr>
            <w:tcW w:w="2566" w:type="dxa"/>
          </w:tcPr>
          <w:p w14:paraId="76E23284" w14:textId="77777777" w:rsidR="00DF0C65" w:rsidRPr="00061B6D" w:rsidRDefault="00DF0C65" w:rsidP="00DF0C65">
            <w:pPr>
              <w:jc w:val="both"/>
              <w:rPr>
                <w:rFonts w:ascii="Times New Roman" w:hAnsi="Times New Roman" w:cs="Times New Roman"/>
                <w:b/>
                <w:sz w:val="24"/>
                <w:szCs w:val="24"/>
              </w:rPr>
            </w:pPr>
            <w:r w:rsidRPr="00061B6D">
              <w:rPr>
                <w:rFonts w:ascii="Times New Roman" w:hAnsi="Times New Roman" w:cs="Times New Roman"/>
                <w:b/>
                <w:sz w:val="24"/>
                <w:szCs w:val="24"/>
              </w:rPr>
              <w:t>TOD Business District</w:t>
            </w:r>
          </w:p>
        </w:tc>
        <w:tc>
          <w:tcPr>
            <w:tcW w:w="2836" w:type="dxa"/>
          </w:tcPr>
          <w:p w14:paraId="5EB8DD19" w14:textId="77777777" w:rsidR="00DF0C65" w:rsidRPr="00061B6D" w:rsidRDefault="00DF0C65" w:rsidP="00DF0C65">
            <w:pPr>
              <w:jc w:val="both"/>
              <w:rPr>
                <w:rFonts w:ascii="Times New Roman" w:hAnsi="Times New Roman" w:cs="Times New Roman"/>
                <w:b/>
                <w:sz w:val="24"/>
                <w:szCs w:val="24"/>
              </w:rPr>
            </w:pPr>
            <w:r w:rsidRPr="00061B6D">
              <w:rPr>
                <w:rFonts w:ascii="Times New Roman" w:hAnsi="Times New Roman" w:cs="Times New Roman"/>
                <w:b/>
                <w:sz w:val="24"/>
                <w:szCs w:val="24"/>
              </w:rPr>
              <w:t>TOD Waterfront District</w:t>
            </w:r>
          </w:p>
        </w:tc>
      </w:tr>
      <w:tr w:rsidR="00DF0C65" w:rsidRPr="00061B6D" w14:paraId="112895D9" w14:textId="77777777" w:rsidTr="003E3C95">
        <w:trPr>
          <w:trHeight w:val="304"/>
        </w:trPr>
        <w:tc>
          <w:tcPr>
            <w:tcW w:w="4583" w:type="dxa"/>
          </w:tcPr>
          <w:p w14:paraId="2865BABF" w14:textId="77777777" w:rsidR="00DF0C65" w:rsidRPr="00061B6D" w:rsidRDefault="00DF0C65" w:rsidP="00DF0C65">
            <w:pPr>
              <w:jc w:val="both"/>
              <w:rPr>
                <w:rFonts w:ascii="Times New Roman" w:hAnsi="Times New Roman" w:cs="Times New Roman"/>
                <w:b/>
                <w:sz w:val="24"/>
                <w:szCs w:val="24"/>
              </w:rPr>
            </w:pPr>
            <w:bookmarkStart w:id="6" w:name="_Hlk46849562"/>
            <w:bookmarkEnd w:id="5"/>
            <w:r w:rsidRPr="00061B6D">
              <w:rPr>
                <w:rFonts w:ascii="Times New Roman" w:hAnsi="Times New Roman" w:cs="Times New Roman"/>
                <w:sz w:val="24"/>
                <w:szCs w:val="24"/>
              </w:rPr>
              <w:t>Retail/Commercial</w:t>
            </w:r>
          </w:p>
        </w:tc>
        <w:tc>
          <w:tcPr>
            <w:tcW w:w="2566" w:type="dxa"/>
          </w:tcPr>
          <w:p w14:paraId="61BA0155" w14:textId="77777777" w:rsidR="00DF0C65" w:rsidRPr="00061B6D" w:rsidRDefault="00DF0C65" w:rsidP="00DF0C65">
            <w:pPr>
              <w:jc w:val="both"/>
              <w:rPr>
                <w:rFonts w:ascii="Times New Roman" w:hAnsi="Times New Roman" w:cs="Times New Roman"/>
                <w:bCs/>
                <w:sz w:val="24"/>
                <w:szCs w:val="24"/>
              </w:rPr>
            </w:pPr>
            <w:r w:rsidRPr="00061B6D">
              <w:rPr>
                <w:rFonts w:ascii="Times New Roman" w:hAnsi="Times New Roman" w:cs="Times New Roman"/>
                <w:bCs/>
                <w:sz w:val="24"/>
                <w:szCs w:val="24"/>
              </w:rPr>
              <w:t>1 space per 300 SF</w:t>
            </w:r>
          </w:p>
        </w:tc>
        <w:tc>
          <w:tcPr>
            <w:tcW w:w="2836" w:type="dxa"/>
          </w:tcPr>
          <w:p w14:paraId="37D212D0" w14:textId="673FF873" w:rsidR="00DF0C65" w:rsidRPr="00061B6D" w:rsidRDefault="00DF0C65" w:rsidP="00DF0C65">
            <w:pPr>
              <w:jc w:val="both"/>
              <w:rPr>
                <w:rFonts w:ascii="Times New Roman" w:hAnsi="Times New Roman" w:cs="Times New Roman"/>
                <w:bCs/>
                <w:sz w:val="24"/>
                <w:szCs w:val="24"/>
              </w:rPr>
            </w:pPr>
            <w:r w:rsidRPr="00061B6D">
              <w:rPr>
                <w:rFonts w:ascii="Times New Roman" w:hAnsi="Times New Roman" w:cs="Times New Roman"/>
                <w:bCs/>
                <w:sz w:val="24"/>
                <w:szCs w:val="24"/>
              </w:rPr>
              <w:t>See §</w:t>
            </w:r>
            <w:r w:rsidR="003E3C95" w:rsidRPr="00061B6D">
              <w:rPr>
                <w:rFonts w:ascii="Times New Roman" w:hAnsi="Times New Roman" w:cs="Times New Roman"/>
                <w:bCs/>
                <w:sz w:val="24"/>
                <w:szCs w:val="24"/>
              </w:rPr>
              <w:t>625-35</w:t>
            </w:r>
          </w:p>
        </w:tc>
      </w:tr>
      <w:tr w:rsidR="00DF0C65" w:rsidRPr="00061B6D" w14:paraId="768C2C85" w14:textId="77777777" w:rsidTr="003E3C95">
        <w:trPr>
          <w:trHeight w:val="317"/>
        </w:trPr>
        <w:tc>
          <w:tcPr>
            <w:tcW w:w="4583" w:type="dxa"/>
          </w:tcPr>
          <w:p w14:paraId="5D0968F7" w14:textId="1A70F642" w:rsidR="00DF0C65" w:rsidRPr="00061B6D" w:rsidRDefault="004F486D" w:rsidP="00DF0C65">
            <w:pPr>
              <w:jc w:val="both"/>
              <w:rPr>
                <w:rFonts w:ascii="Times New Roman" w:hAnsi="Times New Roman" w:cs="Times New Roman"/>
                <w:b/>
                <w:sz w:val="24"/>
                <w:szCs w:val="24"/>
              </w:rPr>
            </w:pPr>
            <w:r w:rsidRPr="00061B6D">
              <w:rPr>
                <w:rFonts w:ascii="Times New Roman" w:hAnsi="Times New Roman" w:cs="Times New Roman"/>
                <w:sz w:val="24"/>
                <w:szCs w:val="24"/>
              </w:rPr>
              <w:t>Multiple Dwelling/</w:t>
            </w:r>
            <w:r w:rsidR="00DF0C65" w:rsidRPr="00061B6D">
              <w:rPr>
                <w:rFonts w:ascii="Times New Roman" w:hAnsi="Times New Roman" w:cs="Times New Roman"/>
                <w:sz w:val="24"/>
                <w:szCs w:val="24"/>
              </w:rPr>
              <w:t>Apartment</w:t>
            </w:r>
            <w:r w:rsidR="006400D6" w:rsidRPr="00061B6D">
              <w:rPr>
                <w:rFonts w:ascii="Times New Roman" w:hAnsi="Times New Roman" w:cs="Times New Roman"/>
                <w:sz w:val="24"/>
                <w:szCs w:val="24"/>
              </w:rPr>
              <w:t xml:space="preserve"> House</w:t>
            </w:r>
            <w:r w:rsidR="00DF0C65" w:rsidRPr="00061B6D">
              <w:rPr>
                <w:rFonts w:ascii="Times New Roman" w:hAnsi="Times New Roman" w:cs="Times New Roman"/>
                <w:sz w:val="24"/>
                <w:szCs w:val="24"/>
              </w:rPr>
              <w:t>: Studios</w:t>
            </w:r>
          </w:p>
        </w:tc>
        <w:tc>
          <w:tcPr>
            <w:tcW w:w="2566" w:type="dxa"/>
          </w:tcPr>
          <w:p w14:paraId="4D0CC257" w14:textId="77777777" w:rsidR="00DF0C65" w:rsidRPr="00061B6D" w:rsidRDefault="00DF0C65" w:rsidP="00DF0C65">
            <w:pPr>
              <w:jc w:val="both"/>
              <w:rPr>
                <w:rFonts w:ascii="Times New Roman" w:hAnsi="Times New Roman" w:cs="Times New Roman"/>
                <w:bCs/>
                <w:sz w:val="24"/>
                <w:szCs w:val="24"/>
              </w:rPr>
            </w:pPr>
            <w:r w:rsidRPr="00061B6D">
              <w:rPr>
                <w:rFonts w:ascii="Times New Roman" w:hAnsi="Times New Roman" w:cs="Times New Roman"/>
                <w:bCs/>
                <w:sz w:val="24"/>
                <w:szCs w:val="24"/>
              </w:rPr>
              <w:t>1 space per unit</w:t>
            </w:r>
          </w:p>
        </w:tc>
        <w:tc>
          <w:tcPr>
            <w:tcW w:w="2836" w:type="dxa"/>
          </w:tcPr>
          <w:p w14:paraId="7D88720C" w14:textId="77777777" w:rsidR="00DF0C65" w:rsidRPr="00061B6D" w:rsidRDefault="00DF0C65" w:rsidP="00DF0C65">
            <w:pPr>
              <w:jc w:val="both"/>
              <w:rPr>
                <w:rFonts w:ascii="Times New Roman" w:hAnsi="Times New Roman" w:cs="Times New Roman"/>
                <w:bCs/>
                <w:sz w:val="24"/>
                <w:szCs w:val="24"/>
              </w:rPr>
            </w:pPr>
            <w:r w:rsidRPr="00061B6D">
              <w:rPr>
                <w:rFonts w:ascii="Times New Roman" w:hAnsi="Times New Roman" w:cs="Times New Roman"/>
                <w:bCs/>
                <w:sz w:val="24"/>
                <w:szCs w:val="24"/>
              </w:rPr>
              <w:t>1 space per unit</w:t>
            </w:r>
          </w:p>
        </w:tc>
      </w:tr>
      <w:tr w:rsidR="00DF0C65" w:rsidRPr="00061B6D" w14:paraId="6625A8C7" w14:textId="77777777" w:rsidTr="003E3C95">
        <w:trPr>
          <w:trHeight w:val="304"/>
        </w:trPr>
        <w:tc>
          <w:tcPr>
            <w:tcW w:w="4583" w:type="dxa"/>
          </w:tcPr>
          <w:p w14:paraId="7A94D563" w14:textId="7AA405A2" w:rsidR="00DF0C65" w:rsidRPr="00061B6D" w:rsidRDefault="004F486D" w:rsidP="00DF0C65">
            <w:pPr>
              <w:jc w:val="both"/>
              <w:rPr>
                <w:rFonts w:ascii="Times New Roman" w:hAnsi="Times New Roman" w:cs="Times New Roman"/>
                <w:b/>
                <w:sz w:val="24"/>
                <w:szCs w:val="24"/>
              </w:rPr>
            </w:pPr>
            <w:r w:rsidRPr="00061B6D">
              <w:rPr>
                <w:rFonts w:ascii="Times New Roman" w:hAnsi="Times New Roman" w:cs="Times New Roman"/>
                <w:sz w:val="24"/>
                <w:szCs w:val="24"/>
              </w:rPr>
              <w:t>Multiple Dwelling/</w:t>
            </w:r>
            <w:r w:rsidR="00DF0C65" w:rsidRPr="00061B6D">
              <w:rPr>
                <w:rFonts w:ascii="Times New Roman" w:hAnsi="Times New Roman" w:cs="Times New Roman"/>
                <w:sz w:val="24"/>
                <w:szCs w:val="24"/>
              </w:rPr>
              <w:t>Apartment</w:t>
            </w:r>
            <w:r w:rsidR="006400D6" w:rsidRPr="00061B6D">
              <w:rPr>
                <w:rFonts w:ascii="Times New Roman" w:hAnsi="Times New Roman" w:cs="Times New Roman"/>
                <w:sz w:val="24"/>
                <w:szCs w:val="24"/>
              </w:rPr>
              <w:t xml:space="preserve"> House</w:t>
            </w:r>
            <w:r w:rsidR="00DF0C65" w:rsidRPr="00061B6D">
              <w:rPr>
                <w:rFonts w:ascii="Times New Roman" w:hAnsi="Times New Roman" w:cs="Times New Roman"/>
                <w:sz w:val="24"/>
                <w:szCs w:val="24"/>
              </w:rPr>
              <w:t>: One-bedroom units</w:t>
            </w:r>
          </w:p>
        </w:tc>
        <w:tc>
          <w:tcPr>
            <w:tcW w:w="2566" w:type="dxa"/>
          </w:tcPr>
          <w:p w14:paraId="3ACB2689" w14:textId="77777777" w:rsidR="00DF0C65" w:rsidRPr="00061B6D" w:rsidRDefault="00DF0C65" w:rsidP="00DF0C65">
            <w:pPr>
              <w:jc w:val="both"/>
              <w:rPr>
                <w:rFonts w:ascii="Times New Roman" w:hAnsi="Times New Roman" w:cs="Times New Roman"/>
                <w:bCs/>
                <w:sz w:val="24"/>
                <w:szCs w:val="24"/>
              </w:rPr>
            </w:pPr>
            <w:r w:rsidRPr="00061B6D">
              <w:rPr>
                <w:rFonts w:ascii="Times New Roman" w:hAnsi="Times New Roman" w:cs="Times New Roman"/>
                <w:bCs/>
                <w:sz w:val="24"/>
                <w:szCs w:val="24"/>
              </w:rPr>
              <w:t>1 space per unit</w:t>
            </w:r>
          </w:p>
        </w:tc>
        <w:tc>
          <w:tcPr>
            <w:tcW w:w="2836" w:type="dxa"/>
          </w:tcPr>
          <w:p w14:paraId="1E921B15" w14:textId="77777777" w:rsidR="00DF0C65" w:rsidRPr="00061B6D" w:rsidRDefault="00DF0C65" w:rsidP="00DF0C65">
            <w:pPr>
              <w:jc w:val="both"/>
              <w:rPr>
                <w:rFonts w:ascii="Times New Roman" w:hAnsi="Times New Roman" w:cs="Times New Roman"/>
                <w:bCs/>
                <w:sz w:val="24"/>
                <w:szCs w:val="24"/>
              </w:rPr>
            </w:pPr>
            <w:r w:rsidRPr="00061B6D">
              <w:rPr>
                <w:rFonts w:ascii="Times New Roman" w:hAnsi="Times New Roman" w:cs="Times New Roman"/>
                <w:bCs/>
                <w:sz w:val="24"/>
                <w:szCs w:val="24"/>
              </w:rPr>
              <w:t>1.3 spaces per unit</w:t>
            </w:r>
          </w:p>
        </w:tc>
      </w:tr>
      <w:tr w:rsidR="00DF0C65" w:rsidRPr="00061B6D" w14:paraId="003CFC11" w14:textId="77777777" w:rsidTr="003E3C95">
        <w:trPr>
          <w:trHeight w:val="304"/>
        </w:trPr>
        <w:tc>
          <w:tcPr>
            <w:tcW w:w="4583" w:type="dxa"/>
          </w:tcPr>
          <w:p w14:paraId="4DC8C451" w14:textId="017918E2" w:rsidR="00DF0C65" w:rsidRPr="00061B6D" w:rsidRDefault="004F486D" w:rsidP="00DF0C65">
            <w:pPr>
              <w:jc w:val="both"/>
              <w:rPr>
                <w:rFonts w:ascii="Times New Roman" w:hAnsi="Times New Roman" w:cs="Times New Roman"/>
                <w:b/>
                <w:sz w:val="24"/>
                <w:szCs w:val="24"/>
              </w:rPr>
            </w:pPr>
            <w:r w:rsidRPr="00061B6D">
              <w:rPr>
                <w:rFonts w:ascii="Times New Roman" w:hAnsi="Times New Roman" w:cs="Times New Roman"/>
                <w:sz w:val="24"/>
                <w:szCs w:val="24"/>
              </w:rPr>
              <w:t>Multiple Dwelling/</w:t>
            </w:r>
            <w:r w:rsidR="00DF0C65" w:rsidRPr="00061B6D">
              <w:rPr>
                <w:rFonts w:ascii="Times New Roman" w:hAnsi="Times New Roman" w:cs="Times New Roman"/>
                <w:sz w:val="24"/>
                <w:szCs w:val="24"/>
              </w:rPr>
              <w:t>Apartment</w:t>
            </w:r>
            <w:r w:rsidR="006400D6" w:rsidRPr="00061B6D">
              <w:rPr>
                <w:rFonts w:ascii="Times New Roman" w:hAnsi="Times New Roman" w:cs="Times New Roman"/>
                <w:sz w:val="24"/>
                <w:szCs w:val="24"/>
              </w:rPr>
              <w:t xml:space="preserve"> House</w:t>
            </w:r>
            <w:r w:rsidR="00DF0C65" w:rsidRPr="00061B6D">
              <w:rPr>
                <w:rFonts w:ascii="Times New Roman" w:hAnsi="Times New Roman" w:cs="Times New Roman"/>
                <w:sz w:val="24"/>
                <w:szCs w:val="24"/>
              </w:rPr>
              <w:t>: Two-bedroom units</w:t>
            </w:r>
          </w:p>
        </w:tc>
        <w:tc>
          <w:tcPr>
            <w:tcW w:w="2566" w:type="dxa"/>
          </w:tcPr>
          <w:p w14:paraId="2A203217" w14:textId="77777777" w:rsidR="00DF0C65" w:rsidRPr="00061B6D" w:rsidRDefault="00DF0C65" w:rsidP="00DF0C65">
            <w:pPr>
              <w:jc w:val="both"/>
              <w:rPr>
                <w:rFonts w:ascii="Times New Roman" w:hAnsi="Times New Roman" w:cs="Times New Roman"/>
                <w:bCs/>
                <w:sz w:val="24"/>
                <w:szCs w:val="24"/>
              </w:rPr>
            </w:pPr>
            <w:r w:rsidRPr="00061B6D">
              <w:rPr>
                <w:rFonts w:ascii="Times New Roman" w:hAnsi="Times New Roman" w:cs="Times New Roman"/>
                <w:bCs/>
                <w:sz w:val="24"/>
                <w:szCs w:val="24"/>
              </w:rPr>
              <w:t>1.5 spaces per unit</w:t>
            </w:r>
          </w:p>
        </w:tc>
        <w:tc>
          <w:tcPr>
            <w:tcW w:w="2836" w:type="dxa"/>
          </w:tcPr>
          <w:p w14:paraId="302E6DF4" w14:textId="77777777" w:rsidR="00DF0C65" w:rsidRPr="00061B6D" w:rsidRDefault="00DF0C65" w:rsidP="00DF0C65">
            <w:pPr>
              <w:jc w:val="both"/>
              <w:rPr>
                <w:rFonts w:ascii="Times New Roman" w:hAnsi="Times New Roman" w:cs="Times New Roman"/>
                <w:bCs/>
                <w:sz w:val="24"/>
                <w:szCs w:val="24"/>
              </w:rPr>
            </w:pPr>
            <w:r w:rsidRPr="00061B6D">
              <w:rPr>
                <w:rFonts w:ascii="Times New Roman" w:hAnsi="Times New Roman" w:cs="Times New Roman"/>
                <w:bCs/>
                <w:sz w:val="24"/>
                <w:szCs w:val="24"/>
              </w:rPr>
              <w:t>1.75 spaces per unit</w:t>
            </w:r>
          </w:p>
        </w:tc>
      </w:tr>
      <w:tr w:rsidR="00DF0C65" w:rsidRPr="00061B6D" w14:paraId="055F40D5" w14:textId="77777777" w:rsidTr="003E3C95">
        <w:trPr>
          <w:trHeight w:val="621"/>
        </w:trPr>
        <w:tc>
          <w:tcPr>
            <w:tcW w:w="4583" w:type="dxa"/>
          </w:tcPr>
          <w:p w14:paraId="3E9EC429" w14:textId="4AEE9A0E" w:rsidR="00DF0C65" w:rsidRPr="00061B6D" w:rsidRDefault="004F486D" w:rsidP="00DF0C65">
            <w:pPr>
              <w:jc w:val="both"/>
              <w:rPr>
                <w:rFonts w:ascii="Times New Roman" w:hAnsi="Times New Roman" w:cs="Times New Roman"/>
                <w:b/>
                <w:sz w:val="24"/>
                <w:szCs w:val="24"/>
              </w:rPr>
            </w:pPr>
            <w:r w:rsidRPr="00061B6D">
              <w:rPr>
                <w:rFonts w:ascii="Times New Roman" w:hAnsi="Times New Roman" w:cs="Times New Roman"/>
                <w:sz w:val="24"/>
                <w:szCs w:val="24"/>
              </w:rPr>
              <w:t>Multiple Dwelling/</w:t>
            </w:r>
            <w:r w:rsidR="00DF0C65" w:rsidRPr="00061B6D">
              <w:rPr>
                <w:rFonts w:ascii="Times New Roman" w:hAnsi="Times New Roman" w:cs="Times New Roman"/>
                <w:sz w:val="24"/>
                <w:szCs w:val="24"/>
              </w:rPr>
              <w:t>Apartment</w:t>
            </w:r>
            <w:r w:rsidR="006400D6" w:rsidRPr="00061B6D">
              <w:rPr>
                <w:rFonts w:ascii="Times New Roman" w:hAnsi="Times New Roman" w:cs="Times New Roman"/>
                <w:sz w:val="24"/>
                <w:szCs w:val="24"/>
              </w:rPr>
              <w:t xml:space="preserve"> House</w:t>
            </w:r>
            <w:r w:rsidR="00DF0C65" w:rsidRPr="00061B6D">
              <w:rPr>
                <w:rFonts w:ascii="Times New Roman" w:hAnsi="Times New Roman" w:cs="Times New Roman"/>
                <w:sz w:val="24"/>
                <w:szCs w:val="24"/>
              </w:rPr>
              <w:t>: Three</w:t>
            </w:r>
            <w:r w:rsidR="00985313" w:rsidRPr="00061B6D">
              <w:rPr>
                <w:rFonts w:ascii="Times New Roman" w:hAnsi="Times New Roman" w:cs="Times New Roman"/>
                <w:sz w:val="24"/>
                <w:szCs w:val="24"/>
              </w:rPr>
              <w:t xml:space="preserve"> </w:t>
            </w:r>
            <w:r w:rsidR="00DF0C65" w:rsidRPr="00061B6D">
              <w:rPr>
                <w:rFonts w:ascii="Times New Roman" w:hAnsi="Times New Roman" w:cs="Times New Roman"/>
                <w:sz w:val="24"/>
                <w:szCs w:val="24"/>
              </w:rPr>
              <w:t>or more bedroom units</w:t>
            </w:r>
          </w:p>
        </w:tc>
        <w:tc>
          <w:tcPr>
            <w:tcW w:w="2566" w:type="dxa"/>
          </w:tcPr>
          <w:p w14:paraId="6BD82446" w14:textId="77777777" w:rsidR="00DF0C65" w:rsidRPr="00061B6D" w:rsidRDefault="00DF0C65" w:rsidP="00DF0C65">
            <w:pPr>
              <w:jc w:val="both"/>
              <w:rPr>
                <w:rFonts w:ascii="Times New Roman" w:hAnsi="Times New Roman" w:cs="Times New Roman"/>
                <w:bCs/>
                <w:sz w:val="24"/>
                <w:szCs w:val="24"/>
              </w:rPr>
            </w:pPr>
            <w:r w:rsidRPr="00061B6D">
              <w:rPr>
                <w:rFonts w:ascii="Times New Roman" w:hAnsi="Times New Roman" w:cs="Times New Roman"/>
                <w:bCs/>
                <w:sz w:val="24"/>
                <w:szCs w:val="24"/>
              </w:rPr>
              <w:t>1.75 spaces per unit</w:t>
            </w:r>
          </w:p>
        </w:tc>
        <w:tc>
          <w:tcPr>
            <w:tcW w:w="2836" w:type="dxa"/>
          </w:tcPr>
          <w:p w14:paraId="5DF46F50" w14:textId="77777777" w:rsidR="00DF0C65" w:rsidRPr="00061B6D" w:rsidRDefault="00DF0C65" w:rsidP="00DF0C65">
            <w:pPr>
              <w:jc w:val="both"/>
              <w:rPr>
                <w:rFonts w:ascii="Times New Roman" w:hAnsi="Times New Roman" w:cs="Times New Roman"/>
                <w:bCs/>
                <w:sz w:val="24"/>
                <w:szCs w:val="24"/>
              </w:rPr>
            </w:pPr>
            <w:r w:rsidRPr="00061B6D">
              <w:rPr>
                <w:rFonts w:ascii="Times New Roman" w:hAnsi="Times New Roman" w:cs="Times New Roman"/>
                <w:bCs/>
                <w:sz w:val="24"/>
                <w:szCs w:val="24"/>
              </w:rPr>
              <w:t>2 spaces per unit</w:t>
            </w:r>
          </w:p>
        </w:tc>
      </w:tr>
      <w:bookmarkEnd w:id="6"/>
      <w:tr w:rsidR="00DF0C65" w:rsidRPr="00061B6D" w14:paraId="18626329" w14:textId="77777777" w:rsidTr="003E3C95">
        <w:trPr>
          <w:trHeight w:val="609"/>
        </w:trPr>
        <w:tc>
          <w:tcPr>
            <w:tcW w:w="4583" w:type="dxa"/>
          </w:tcPr>
          <w:p w14:paraId="3246ED04" w14:textId="77777777" w:rsidR="00DF0C65" w:rsidRPr="00061B6D" w:rsidRDefault="00DF0C65" w:rsidP="00DF0C65">
            <w:pPr>
              <w:jc w:val="both"/>
              <w:rPr>
                <w:rFonts w:ascii="Times New Roman" w:hAnsi="Times New Roman" w:cs="Times New Roman"/>
                <w:sz w:val="24"/>
                <w:szCs w:val="24"/>
              </w:rPr>
            </w:pPr>
            <w:r w:rsidRPr="00061B6D">
              <w:rPr>
                <w:rFonts w:ascii="Times New Roman" w:hAnsi="Times New Roman" w:cs="Times New Roman"/>
                <w:sz w:val="24"/>
                <w:szCs w:val="24"/>
              </w:rPr>
              <w:t>All Other Permitted Uses</w:t>
            </w:r>
          </w:p>
        </w:tc>
        <w:tc>
          <w:tcPr>
            <w:tcW w:w="5402" w:type="dxa"/>
            <w:gridSpan w:val="2"/>
          </w:tcPr>
          <w:p w14:paraId="65FF90C9" w14:textId="49A4C789" w:rsidR="00DF0C65" w:rsidRPr="00061B6D" w:rsidRDefault="00DF0C65" w:rsidP="00DF0C65">
            <w:pPr>
              <w:jc w:val="both"/>
              <w:rPr>
                <w:rFonts w:ascii="Times New Roman" w:hAnsi="Times New Roman" w:cs="Times New Roman"/>
                <w:bCs/>
                <w:sz w:val="24"/>
                <w:szCs w:val="24"/>
              </w:rPr>
            </w:pPr>
            <w:r w:rsidRPr="00061B6D">
              <w:rPr>
                <w:rFonts w:ascii="Times New Roman" w:hAnsi="Times New Roman" w:cs="Times New Roman"/>
                <w:bCs/>
                <w:sz w:val="24"/>
                <w:szCs w:val="24"/>
              </w:rPr>
              <w:t xml:space="preserve">Shall comply with the parking requirements outlined in §§625-35 </w:t>
            </w:r>
            <w:r w:rsidR="003E3C95" w:rsidRPr="00061B6D">
              <w:rPr>
                <w:rFonts w:ascii="Times New Roman" w:hAnsi="Times New Roman" w:cs="Times New Roman"/>
                <w:bCs/>
                <w:sz w:val="24"/>
                <w:szCs w:val="24"/>
              </w:rPr>
              <w:t>and/or</w:t>
            </w:r>
            <w:r w:rsidRPr="00061B6D">
              <w:rPr>
                <w:rFonts w:ascii="Times New Roman" w:hAnsi="Times New Roman" w:cs="Times New Roman"/>
                <w:bCs/>
                <w:sz w:val="24"/>
                <w:szCs w:val="24"/>
              </w:rPr>
              <w:t xml:space="preserve"> 625-38 of the Village Zoning Code</w:t>
            </w:r>
          </w:p>
        </w:tc>
      </w:tr>
    </w:tbl>
    <w:bookmarkEnd w:id="3"/>
    <w:p w14:paraId="233223E7" w14:textId="04DEE982" w:rsidR="00DF0C65" w:rsidRPr="00061B6D" w:rsidRDefault="00DF0C65" w:rsidP="00DF0C65">
      <w:pPr>
        <w:keepNext/>
        <w:keepLines/>
        <w:widowControl w:val="0"/>
        <w:autoSpaceDE w:val="0"/>
        <w:autoSpaceDN w:val="0"/>
        <w:adjustRightInd w:val="0"/>
        <w:jc w:val="both"/>
        <w:rPr>
          <w:rFonts w:ascii="Times New Roman" w:hAnsi="Times New Roman" w:cs="Times New Roman"/>
          <w:b/>
          <w:sz w:val="24"/>
          <w:szCs w:val="24"/>
        </w:rPr>
      </w:pPr>
      <w:r w:rsidRPr="00061B6D">
        <w:rPr>
          <w:rFonts w:ascii="Times New Roman" w:hAnsi="Times New Roman" w:cs="Times New Roman"/>
          <w:b/>
          <w:sz w:val="24"/>
          <w:szCs w:val="24"/>
        </w:rPr>
        <w:lastRenderedPageBreak/>
        <w:t>§</w:t>
      </w:r>
      <w:r w:rsidR="00061B6D">
        <w:rPr>
          <w:rFonts w:ascii="Times New Roman" w:hAnsi="Times New Roman" w:cs="Times New Roman"/>
          <w:b/>
          <w:sz w:val="24"/>
          <w:szCs w:val="24"/>
        </w:rPr>
        <w:t xml:space="preserve"> 10</w:t>
      </w:r>
      <w:r w:rsidRPr="00061B6D">
        <w:rPr>
          <w:rFonts w:ascii="Times New Roman" w:hAnsi="Times New Roman" w:cs="Times New Roman"/>
          <w:b/>
          <w:sz w:val="24"/>
          <w:szCs w:val="24"/>
        </w:rPr>
        <w:t>. Sustainability and Green Building Design.</w:t>
      </w:r>
    </w:p>
    <w:p w14:paraId="55981BA6" w14:textId="77777777" w:rsidR="00DF0C65" w:rsidRPr="00061B6D" w:rsidRDefault="00DF0C65" w:rsidP="00DF0C65">
      <w:pPr>
        <w:keepNext/>
        <w:keepLines/>
        <w:widowControl w:val="0"/>
        <w:jc w:val="both"/>
        <w:rPr>
          <w:rFonts w:ascii="Times New Roman" w:hAnsi="Times New Roman" w:cs="Times New Roman"/>
          <w:b/>
          <w:sz w:val="24"/>
          <w:szCs w:val="24"/>
        </w:rPr>
      </w:pPr>
    </w:p>
    <w:p w14:paraId="043CA1EF" w14:textId="26A3F4BB" w:rsidR="00DF0C65" w:rsidRPr="00061B6D" w:rsidRDefault="00DF0C65" w:rsidP="00777740">
      <w:pPr>
        <w:keepNext/>
        <w:keepLines/>
        <w:widowControl w:val="0"/>
        <w:autoSpaceDE w:val="0"/>
        <w:autoSpaceDN w:val="0"/>
        <w:adjustRightInd w:val="0"/>
        <w:jc w:val="both"/>
        <w:rPr>
          <w:rFonts w:ascii="Times New Roman" w:hAnsi="Times New Roman" w:cs="Times New Roman"/>
          <w:bCs/>
          <w:sz w:val="24"/>
          <w:szCs w:val="24"/>
        </w:rPr>
      </w:pPr>
      <w:r w:rsidRPr="00061B6D">
        <w:rPr>
          <w:rFonts w:ascii="Times New Roman" w:hAnsi="Times New Roman" w:cs="Times New Roman"/>
          <w:bCs/>
          <w:sz w:val="24"/>
          <w:szCs w:val="24"/>
        </w:rPr>
        <w:t xml:space="preserve">Sustainability and green building </w:t>
      </w:r>
      <w:r w:rsidR="00777740" w:rsidRPr="00061B6D">
        <w:rPr>
          <w:rFonts w:ascii="Times New Roman" w:hAnsi="Times New Roman" w:cs="Times New Roman"/>
          <w:bCs/>
          <w:sz w:val="24"/>
          <w:szCs w:val="24"/>
        </w:rPr>
        <w:t>refer</w:t>
      </w:r>
      <w:r w:rsidRPr="00061B6D">
        <w:rPr>
          <w:rFonts w:ascii="Times New Roman" w:hAnsi="Times New Roman" w:cs="Times New Roman"/>
          <w:bCs/>
          <w:sz w:val="24"/>
          <w:szCs w:val="24"/>
        </w:rPr>
        <w:t xml:space="preserve"> to the practice of creating </w:t>
      </w:r>
      <w:r w:rsidR="00FC3F6B" w:rsidRPr="00061B6D">
        <w:rPr>
          <w:rFonts w:ascii="Times New Roman" w:hAnsi="Times New Roman" w:cs="Times New Roman"/>
          <w:bCs/>
          <w:sz w:val="24"/>
          <w:szCs w:val="24"/>
        </w:rPr>
        <w:t>building</w:t>
      </w:r>
      <w:r w:rsidRPr="00061B6D">
        <w:rPr>
          <w:rFonts w:ascii="Times New Roman" w:hAnsi="Times New Roman" w:cs="Times New Roman"/>
          <w:bCs/>
          <w:sz w:val="24"/>
          <w:szCs w:val="24"/>
        </w:rPr>
        <w:t>s using a</w:t>
      </w:r>
      <w:r w:rsidR="00777740" w:rsidRPr="00061B6D">
        <w:rPr>
          <w:rFonts w:ascii="Times New Roman" w:hAnsi="Times New Roman" w:cs="Times New Roman"/>
          <w:bCs/>
          <w:sz w:val="24"/>
          <w:szCs w:val="24"/>
        </w:rPr>
        <w:t xml:space="preserve"> </w:t>
      </w:r>
      <w:r w:rsidRPr="00061B6D">
        <w:rPr>
          <w:rFonts w:ascii="Times New Roman" w:hAnsi="Times New Roman" w:cs="Times New Roman"/>
          <w:bCs/>
          <w:sz w:val="24"/>
          <w:szCs w:val="24"/>
        </w:rPr>
        <w:t>process that is environmentally responsible and resource-efficient throughout a building’s</w:t>
      </w:r>
      <w:r w:rsidR="00777740" w:rsidRPr="00061B6D">
        <w:rPr>
          <w:rFonts w:ascii="Times New Roman" w:hAnsi="Times New Roman" w:cs="Times New Roman"/>
          <w:bCs/>
          <w:sz w:val="24"/>
          <w:szCs w:val="24"/>
        </w:rPr>
        <w:t xml:space="preserve"> </w:t>
      </w:r>
      <w:r w:rsidRPr="00061B6D">
        <w:rPr>
          <w:rFonts w:ascii="Times New Roman" w:hAnsi="Times New Roman" w:cs="Times New Roman"/>
          <w:bCs/>
          <w:sz w:val="24"/>
          <w:szCs w:val="24"/>
        </w:rPr>
        <w:t>life-cycle: from siting to design, construction, operation, maintenance, renovation, and</w:t>
      </w:r>
      <w:r w:rsidR="00777740" w:rsidRPr="00061B6D">
        <w:rPr>
          <w:rFonts w:ascii="Times New Roman" w:hAnsi="Times New Roman" w:cs="Times New Roman"/>
          <w:bCs/>
          <w:sz w:val="24"/>
          <w:szCs w:val="24"/>
        </w:rPr>
        <w:t xml:space="preserve"> </w:t>
      </w:r>
      <w:r w:rsidRPr="00061B6D">
        <w:rPr>
          <w:rFonts w:ascii="Times New Roman" w:hAnsi="Times New Roman" w:cs="Times New Roman"/>
          <w:bCs/>
          <w:sz w:val="24"/>
          <w:szCs w:val="24"/>
        </w:rPr>
        <w:t xml:space="preserve">demolition. </w:t>
      </w:r>
      <w:r w:rsidR="00FC3F6B" w:rsidRPr="00061B6D">
        <w:rPr>
          <w:rFonts w:ascii="Times New Roman" w:hAnsi="Times New Roman" w:cs="Times New Roman"/>
          <w:bCs/>
          <w:sz w:val="24"/>
          <w:szCs w:val="24"/>
        </w:rPr>
        <w:t>Buildings</w:t>
      </w:r>
      <w:r w:rsidR="002B2CF8" w:rsidRPr="00061B6D">
        <w:rPr>
          <w:rFonts w:ascii="Times New Roman" w:hAnsi="Times New Roman" w:cs="Times New Roman"/>
          <w:bCs/>
          <w:sz w:val="24"/>
          <w:szCs w:val="24"/>
        </w:rPr>
        <w:t xml:space="preserve"> shall be</w:t>
      </w:r>
      <w:r w:rsidRPr="00061B6D">
        <w:rPr>
          <w:rFonts w:ascii="Times New Roman" w:hAnsi="Times New Roman" w:cs="Times New Roman"/>
          <w:bCs/>
          <w:sz w:val="24"/>
          <w:szCs w:val="24"/>
        </w:rPr>
        <w:t xml:space="preserve"> designed for </w:t>
      </w:r>
      <w:r w:rsidR="002B2CF8" w:rsidRPr="00061B6D">
        <w:rPr>
          <w:rFonts w:ascii="Times New Roman" w:hAnsi="Times New Roman" w:cs="Times New Roman"/>
          <w:bCs/>
          <w:sz w:val="24"/>
          <w:szCs w:val="24"/>
        </w:rPr>
        <w:t xml:space="preserve">resiliency, </w:t>
      </w:r>
      <w:r w:rsidRPr="00061B6D">
        <w:rPr>
          <w:rFonts w:ascii="Times New Roman" w:hAnsi="Times New Roman" w:cs="Times New Roman"/>
          <w:bCs/>
          <w:sz w:val="24"/>
          <w:szCs w:val="24"/>
        </w:rPr>
        <w:t xml:space="preserve">durability, and adaptability. </w:t>
      </w:r>
      <w:r w:rsidR="002409CF" w:rsidRPr="00061B6D">
        <w:rPr>
          <w:rFonts w:ascii="Times New Roman" w:hAnsi="Times New Roman" w:cs="Times New Roman"/>
          <w:bCs/>
          <w:sz w:val="24"/>
          <w:szCs w:val="24"/>
        </w:rPr>
        <w:t xml:space="preserve">New </w:t>
      </w:r>
      <w:r w:rsidR="00FC3F6B" w:rsidRPr="00061B6D">
        <w:rPr>
          <w:rFonts w:ascii="Times New Roman" w:hAnsi="Times New Roman" w:cs="Times New Roman"/>
          <w:bCs/>
          <w:sz w:val="24"/>
          <w:szCs w:val="24"/>
        </w:rPr>
        <w:t>buildings</w:t>
      </w:r>
      <w:r w:rsidR="002409CF" w:rsidRPr="00061B6D">
        <w:rPr>
          <w:rFonts w:ascii="Times New Roman" w:hAnsi="Times New Roman" w:cs="Times New Roman"/>
          <w:bCs/>
          <w:sz w:val="24"/>
          <w:szCs w:val="24"/>
        </w:rPr>
        <w:t xml:space="preserve"> created under this </w:t>
      </w:r>
      <w:r w:rsidR="00FC3F6B" w:rsidRPr="00061B6D">
        <w:rPr>
          <w:rFonts w:ascii="Times New Roman" w:hAnsi="Times New Roman" w:cs="Times New Roman"/>
          <w:bCs/>
          <w:sz w:val="24"/>
          <w:szCs w:val="24"/>
        </w:rPr>
        <w:t>Chapter</w:t>
      </w:r>
      <w:r w:rsidR="002409CF" w:rsidRPr="00061B6D">
        <w:rPr>
          <w:rFonts w:ascii="Times New Roman" w:hAnsi="Times New Roman" w:cs="Times New Roman"/>
          <w:bCs/>
          <w:sz w:val="24"/>
          <w:szCs w:val="24"/>
        </w:rPr>
        <w:t xml:space="preserve"> </w:t>
      </w:r>
      <w:r w:rsidR="002B2CF8" w:rsidRPr="00061B6D">
        <w:rPr>
          <w:rFonts w:ascii="Times New Roman" w:hAnsi="Times New Roman" w:cs="Times New Roman"/>
          <w:bCs/>
          <w:sz w:val="24"/>
          <w:szCs w:val="24"/>
        </w:rPr>
        <w:t>shall</w:t>
      </w:r>
      <w:r w:rsidR="002409CF" w:rsidRPr="00061B6D">
        <w:rPr>
          <w:rFonts w:ascii="Times New Roman" w:hAnsi="Times New Roman" w:cs="Times New Roman"/>
          <w:bCs/>
          <w:sz w:val="24"/>
          <w:szCs w:val="24"/>
        </w:rPr>
        <w:t xml:space="preserve"> be compliant with Federal and State guidelines related to environmental regulations</w:t>
      </w:r>
      <w:r w:rsidR="002B2CF8" w:rsidRPr="00061B6D">
        <w:rPr>
          <w:rFonts w:ascii="Times New Roman" w:hAnsi="Times New Roman" w:cs="Times New Roman"/>
          <w:bCs/>
          <w:sz w:val="24"/>
          <w:szCs w:val="24"/>
        </w:rPr>
        <w:t xml:space="preserve">, including but not limited to the Federal Emergency Management Agency and New York State Energy </w:t>
      </w:r>
      <w:r w:rsidR="0008342E" w:rsidRPr="00061B6D">
        <w:rPr>
          <w:rFonts w:ascii="Times New Roman" w:hAnsi="Times New Roman" w:cs="Times New Roman"/>
          <w:bCs/>
          <w:sz w:val="24"/>
          <w:szCs w:val="24"/>
        </w:rPr>
        <w:t xml:space="preserve">Conservation Construction </w:t>
      </w:r>
      <w:r w:rsidR="002B2CF8" w:rsidRPr="00061B6D">
        <w:rPr>
          <w:rFonts w:ascii="Times New Roman" w:hAnsi="Times New Roman" w:cs="Times New Roman"/>
          <w:bCs/>
          <w:sz w:val="24"/>
          <w:szCs w:val="24"/>
        </w:rPr>
        <w:t>Code</w:t>
      </w:r>
      <w:r w:rsidR="002409CF" w:rsidRPr="00061B6D">
        <w:rPr>
          <w:rFonts w:ascii="Times New Roman" w:hAnsi="Times New Roman" w:cs="Times New Roman"/>
          <w:bCs/>
          <w:sz w:val="24"/>
          <w:szCs w:val="24"/>
        </w:rPr>
        <w:t>.</w:t>
      </w:r>
    </w:p>
    <w:p w14:paraId="1B232528" w14:textId="77777777" w:rsidR="00DF0C65" w:rsidRPr="00061B6D" w:rsidRDefault="00DF0C65" w:rsidP="00DF0C65">
      <w:pPr>
        <w:keepNext/>
        <w:keepLines/>
        <w:widowControl w:val="0"/>
        <w:autoSpaceDE w:val="0"/>
        <w:autoSpaceDN w:val="0"/>
        <w:adjustRightInd w:val="0"/>
        <w:jc w:val="both"/>
        <w:rPr>
          <w:rFonts w:ascii="Times New Roman" w:hAnsi="Times New Roman" w:cs="Times New Roman"/>
          <w:bCs/>
          <w:sz w:val="24"/>
          <w:szCs w:val="24"/>
        </w:rPr>
      </w:pPr>
    </w:p>
    <w:p w14:paraId="108E27C4" w14:textId="1816E5D8" w:rsidR="00DF0C65" w:rsidRPr="00061B6D" w:rsidRDefault="00DF0C65" w:rsidP="00DF0C65">
      <w:pPr>
        <w:keepNext/>
        <w:keepLines/>
        <w:widowControl w:val="0"/>
        <w:jc w:val="both"/>
        <w:rPr>
          <w:rFonts w:ascii="Times New Roman" w:hAnsi="Times New Roman" w:cs="Times New Roman"/>
          <w:b/>
          <w:color w:val="FF0000"/>
          <w:sz w:val="24"/>
          <w:szCs w:val="24"/>
        </w:rPr>
      </w:pPr>
      <w:r w:rsidRPr="00061B6D">
        <w:rPr>
          <w:rFonts w:ascii="Times New Roman" w:hAnsi="Times New Roman" w:cs="Times New Roman"/>
          <w:b/>
          <w:sz w:val="24"/>
          <w:szCs w:val="24"/>
        </w:rPr>
        <w:t xml:space="preserve">§ </w:t>
      </w:r>
      <w:r w:rsidR="00061B6D">
        <w:rPr>
          <w:rFonts w:ascii="Times New Roman" w:hAnsi="Times New Roman" w:cs="Times New Roman"/>
          <w:b/>
          <w:sz w:val="24"/>
          <w:szCs w:val="24"/>
        </w:rPr>
        <w:t>11</w:t>
      </w:r>
      <w:r w:rsidRPr="00061B6D">
        <w:rPr>
          <w:rFonts w:ascii="Times New Roman" w:hAnsi="Times New Roman" w:cs="Times New Roman"/>
          <w:b/>
          <w:sz w:val="24"/>
          <w:szCs w:val="24"/>
        </w:rPr>
        <w:t xml:space="preserve">. Application </w:t>
      </w:r>
      <w:r w:rsidR="007C3477" w:rsidRPr="00061B6D">
        <w:rPr>
          <w:rFonts w:ascii="Times New Roman" w:hAnsi="Times New Roman" w:cs="Times New Roman"/>
          <w:b/>
          <w:sz w:val="24"/>
          <w:szCs w:val="24"/>
        </w:rPr>
        <w:t>P</w:t>
      </w:r>
      <w:r w:rsidRPr="00061B6D">
        <w:rPr>
          <w:rFonts w:ascii="Times New Roman" w:hAnsi="Times New Roman" w:cs="Times New Roman"/>
          <w:b/>
          <w:sz w:val="24"/>
          <w:szCs w:val="24"/>
        </w:rPr>
        <w:t>rocedures.</w:t>
      </w:r>
      <w:r w:rsidRPr="00061B6D">
        <w:rPr>
          <w:rFonts w:ascii="Times New Roman" w:hAnsi="Times New Roman" w:cs="Times New Roman"/>
          <w:b/>
          <w:color w:val="FF0000"/>
          <w:sz w:val="24"/>
          <w:szCs w:val="24"/>
        </w:rPr>
        <w:t xml:space="preserve"> </w:t>
      </w:r>
    </w:p>
    <w:p w14:paraId="01FF5D4E" w14:textId="3CAB216C" w:rsidR="006B58DB" w:rsidRPr="00061B6D" w:rsidRDefault="006B58DB" w:rsidP="00DF0C65">
      <w:pPr>
        <w:keepNext/>
        <w:keepLines/>
        <w:widowControl w:val="0"/>
        <w:jc w:val="both"/>
        <w:rPr>
          <w:rFonts w:ascii="Times New Roman" w:hAnsi="Times New Roman" w:cs="Times New Roman"/>
          <w:b/>
          <w:color w:val="FF0000"/>
          <w:sz w:val="24"/>
          <w:szCs w:val="24"/>
        </w:rPr>
      </w:pPr>
    </w:p>
    <w:p w14:paraId="39C9BA77" w14:textId="6DC792BD" w:rsidR="00E21389" w:rsidRPr="00061B6D" w:rsidRDefault="00DF0C65" w:rsidP="00B743FC">
      <w:pPr>
        <w:keepNext/>
        <w:keepLines/>
        <w:widowControl w:val="0"/>
        <w:jc w:val="both"/>
        <w:rPr>
          <w:rFonts w:ascii="Times New Roman" w:hAnsi="Times New Roman" w:cs="Times New Roman"/>
          <w:bCs/>
          <w:sz w:val="24"/>
          <w:szCs w:val="24"/>
        </w:rPr>
      </w:pPr>
      <w:r w:rsidRPr="00061B6D">
        <w:rPr>
          <w:rFonts w:ascii="Times New Roman" w:hAnsi="Times New Roman" w:cs="Times New Roman"/>
          <w:bCs/>
          <w:sz w:val="24"/>
          <w:szCs w:val="24"/>
        </w:rPr>
        <w:t>The procedure for any application for development under this Article</w:t>
      </w:r>
      <w:r w:rsidR="00777740" w:rsidRPr="00061B6D">
        <w:rPr>
          <w:rFonts w:ascii="Times New Roman" w:hAnsi="Times New Roman" w:cs="Times New Roman"/>
          <w:bCs/>
          <w:sz w:val="24"/>
          <w:szCs w:val="24"/>
        </w:rPr>
        <w:t xml:space="preserve"> </w:t>
      </w:r>
      <w:r w:rsidRPr="00061B6D">
        <w:rPr>
          <w:rFonts w:ascii="Times New Roman" w:hAnsi="Times New Roman" w:cs="Times New Roman"/>
          <w:bCs/>
          <w:sz w:val="24"/>
          <w:szCs w:val="24"/>
        </w:rPr>
        <w:t>shall involve</w:t>
      </w:r>
      <w:r w:rsidR="007C3477" w:rsidRPr="00061B6D">
        <w:rPr>
          <w:rFonts w:ascii="Times New Roman" w:hAnsi="Times New Roman" w:cs="Times New Roman"/>
          <w:bCs/>
          <w:sz w:val="24"/>
          <w:szCs w:val="24"/>
        </w:rPr>
        <w:t xml:space="preserve"> a</w:t>
      </w:r>
      <w:r w:rsidRPr="00061B6D">
        <w:rPr>
          <w:rFonts w:ascii="Times New Roman" w:hAnsi="Times New Roman" w:cs="Times New Roman"/>
          <w:bCs/>
          <w:sz w:val="24"/>
          <w:szCs w:val="24"/>
        </w:rPr>
        <w:t xml:space="preserve"> </w:t>
      </w:r>
      <w:r w:rsidR="00C12E6C" w:rsidRPr="00061B6D">
        <w:rPr>
          <w:rFonts w:ascii="Times New Roman" w:hAnsi="Times New Roman" w:cs="Times New Roman"/>
          <w:bCs/>
          <w:sz w:val="24"/>
          <w:szCs w:val="24"/>
        </w:rPr>
        <w:t xml:space="preserve">preliminary </w:t>
      </w:r>
      <w:r w:rsidR="001F5DD4" w:rsidRPr="00061B6D">
        <w:rPr>
          <w:rFonts w:ascii="Times New Roman" w:hAnsi="Times New Roman" w:cs="Times New Roman"/>
          <w:bCs/>
          <w:sz w:val="24"/>
          <w:szCs w:val="24"/>
        </w:rPr>
        <w:t>application</w:t>
      </w:r>
      <w:r w:rsidR="00C12E6C" w:rsidRPr="00061B6D">
        <w:rPr>
          <w:rFonts w:ascii="Times New Roman" w:hAnsi="Times New Roman" w:cs="Times New Roman"/>
          <w:bCs/>
          <w:sz w:val="24"/>
          <w:szCs w:val="24"/>
        </w:rPr>
        <w:t xml:space="preserve">, as well as </w:t>
      </w:r>
      <w:r w:rsidRPr="00061B6D">
        <w:rPr>
          <w:rFonts w:ascii="Times New Roman" w:hAnsi="Times New Roman" w:cs="Times New Roman"/>
          <w:bCs/>
          <w:sz w:val="24"/>
          <w:szCs w:val="24"/>
        </w:rPr>
        <w:t>the approval of a final detailed site plan and subdivision plat, if applicable, by the Board of Trustees. For the sake of clarity, all development proposals for land situated within the TOD Overlay District must originate by a petition to the Board of Trustees, filed with the Superintendent of Buildings, and must be brought under this Article in lieu of any other provisions of the Village Code.</w:t>
      </w:r>
    </w:p>
    <w:p w14:paraId="10BFDC1F" w14:textId="2B6C48EF" w:rsidR="00C12E6C" w:rsidRPr="00061B6D" w:rsidRDefault="00C12E6C" w:rsidP="00B743FC">
      <w:pPr>
        <w:keepNext/>
        <w:keepLines/>
        <w:widowControl w:val="0"/>
        <w:jc w:val="both"/>
        <w:rPr>
          <w:rFonts w:ascii="Times New Roman" w:hAnsi="Times New Roman" w:cs="Times New Roman"/>
          <w:bCs/>
          <w:sz w:val="24"/>
          <w:szCs w:val="24"/>
        </w:rPr>
      </w:pPr>
    </w:p>
    <w:p w14:paraId="5F3D904D" w14:textId="77777777" w:rsidR="00C12E6C" w:rsidRPr="00061B6D" w:rsidRDefault="00C12E6C" w:rsidP="00C12E6C">
      <w:pPr>
        <w:pStyle w:val="ListParagraph"/>
        <w:keepNext/>
        <w:keepLines/>
        <w:widowControl w:val="0"/>
        <w:numPr>
          <w:ilvl w:val="0"/>
          <w:numId w:val="19"/>
        </w:numPr>
        <w:ind w:left="450" w:hanging="450"/>
        <w:jc w:val="both"/>
        <w:rPr>
          <w:rFonts w:ascii="Times New Roman" w:hAnsi="Times New Roman" w:cs="Times New Roman"/>
          <w:bCs/>
          <w:sz w:val="24"/>
          <w:szCs w:val="24"/>
        </w:rPr>
      </w:pPr>
      <w:r w:rsidRPr="000E77AE">
        <w:rPr>
          <w:rFonts w:ascii="Times New Roman" w:hAnsi="Times New Roman" w:cs="Times New Roman"/>
          <w:b/>
          <w:sz w:val="24"/>
          <w:szCs w:val="24"/>
        </w:rPr>
        <w:t>Procedure for approval</w:t>
      </w:r>
      <w:r w:rsidRPr="00061B6D">
        <w:rPr>
          <w:rFonts w:ascii="Times New Roman" w:hAnsi="Times New Roman" w:cs="Times New Roman"/>
          <w:bCs/>
          <w:sz w:val="24"/>
          <w:szCs w:val="24"/>
        </w:rPr>
        <w:t>.</w:t>
      </w:r>
    </w:p>
    <w:p w14:paraId="57D5CABD" w14:textId="77777777" w:rsidR="00C12E6C" w:rsidRPr="000E77AE" w:rsidRDefault="00C12E6C" w:rsidP="00C12E6C">
      <w:pPr>
        <w:pStyle w:val="ListParagraph"/>
        <w:keepNext/>
        <w:keepLines/>
        <w:widowControl w:val="0"/>
        <w:numPr>
          <w:ilvl w:val="0"/>
          <w:numId w:val="20"/>
        </w:numPr>
        <w:ind w:left="900" w:hanging="450"/>
        <w:jc w:val="both"/>
        <w:rPr>
          <w:rFonts w:ascii="Times New Roman" w:hAnsi="Times New Roman" w:cs="Times New Roman"/>
          <w:bCs/>
        </w:rPr>
      </w:pPr>
      <w:r w:rsidRPr="000E77AE">
        <w:rPr>
          <w:rFonts w:ascii="Times New Roman" w:hAnsi="Times New Roman" w:cs="Times New Roman"/>
          <w:bCs/>
        </w:rPr>
        <w:t>In its discretion, the Board of Trustees may determine, at any time, with or without a public hearing, and with or without review pursuant to SEQRA and its implementing regulations, that an application which requires discretionary approval by the Board of Trustees will be denied or not entertained.</w:t>
      </w:r>
    </w:p>
    <w:p w14:paraId="3FCF9CA9" w14:textId="0E03A83E" w:rsidR="00C12E6C" w:rsidRPr="000E77AE" w:rsidRDefault="00C12E6C" w:rsidP="00C12E6C">
      <w:pPr>
        <w:pStyle w:val="ListParagraph"/>
        <w:keepNext/>
        <w:keepLines/>
        <w:widowControl w:val="0"/>
        <w:numPr>
          <w:ilvl w:val="0"/>
          <w:numId w:val="20"/>
        </w:numPr>
        <w:ind w:left="900" w:hanging="450"/>
        <w:jc w:val="both"/>
        <w:rPr>
          <w:rFonts w:ascii="Times New Roman" w:hAnsi="Times New Roman" w:cs="Times New Roman"/>
          <w:bCs/>
        </w:rPr>
      </w:pPr>
      <w:r w:rsidRPr="000E77AE">
        <w:rPr>
          <w:rFonts w:ascii="Times New Roman" w:hAnsi="Times New Roman" w:cs="Times New Roman"/>
          <w:bCs/>
        </w:rPr>
        <w:t>If the Board of Trustees determines to entertain a preliminary application for approval pursuant to this section, the applicant shall be required to submit to the Village a final detailed set of plans including a final site plan and subdivision plan (if applicable) and such additional materials and information as the Board of Trustees may require. Once all submissions have been made to the satisfaction of the Board of Trustees, the Board of Trustees shall promptly schedule and hold a public hearing on the application pursuant to the same notice and procedural requirements that are prescribed for Village local law adoption.</w:t>
      </w:r>
      <w:r w:rsidR="00654106" w:rsidRPr="000E77AE">
        <w:rPr>
          <w:rFonts w:ascii="Times New Roman" w:hAnsi="Times New Roman" w:cs="Times New Roman"/>
          <w:bCs/>
        </w:rPr>
        <w:t xml:space="preserve"> </w:t>
      </w:r>
    </w:p>
    <w:p w14:paraId="1AB9DDBB" w14:textId="71B1CFEF" w:rsidR="00C12E6C" w:rsidRPr="000E77AE" w:rsidRDefault="00C12E6C" w:rsidP="00C12E6C">
      <w:pPr>
        <w:pStyle w:val="ListParagraph"/>
        <w:keepNext/>
        <w:keepLines/>
        <w:widowControl w:val="0"/>
        <w:numPr>
          <w:ilvl w:val="0"/>
          <w:numId w:val="20"/>
        </w:numPr>
        <w:ind w:left="900" w:hanging="450"/>
        <w:jc w:val="both"/>
        <w:rPr>
          <w:rFonts w:ascii="Times New Roman" w:hAnsi="Times New Roman" w:cs="Times New Roman"/>
          <w:bCs/>
        </w:rPr>
      </w:pPr>
      <w:r w:rsidRPr="000E77AE">
        <w:rPr>
          <w:rFonts w:ascii="Times New Roman" w:hAnsi="Times New Roman" w:cs="Times New Roman"/>
          <w:bCs/>
        </w:rPr>
        <w:t>The requirements of SEQRA and its implementing regulations shall be complied with for any application pursuant to this section.</w:t>
      </w:r>
    </w:p>
    <w:p w14:paraId="4D83085F" w14:textId="77777777" w:rsidR="00C12E6C" w:rsidRPr="00061B6D" w:rsidRDefault="00C12E6C" w:rsidP="00C12E6C">
      <w:pPr>
        <w:pStyle w:val="ListParagraph"/>
        <w:keepNext/>
        <w:keepLines/>
        <w:widowControl w:val="0"/>
        <w:ind w:left="900"/>
        <w:jc w:val="both"/>
        <w:rPr>
          <w:rFonts w:ascii="Times New Roman" w:hAnsi="Times New Roman" w:cs="Times New Roman"/>
          <w:bCs/>
          <w:sz w:val="24"/>
          <w:szCs w:val="24"/>
        </w:rPr>
      </w:pPr>
    </w:p>
    <w:p w14:paraId="2A275C21" w14:textId="4665E386" w:rsidR="00C12E6C" w:rsidRPr="00061B6D" w:rsidRDefault="00C12E6C" w:rsidP="00C12E6C">
      <w:pPr>
        <w:pStyle w:val="ListParagraph"/>
        <w:keepNext/>
        <w:keepLines/>
        <w:widowControl w:val="0"/>
        <w:numPr>
          <w:ilvl w:val="0"/>
          <w:numId w:val="19"/>
        </w:numPr>
        <w:jc w:val="both"/>
        <w:rPr>
          <w:rFonts w:ascii="Times New Roman" w:hAnsi="Times New Roman" w:cs="Times New Roman"/>
          <w:bCs/>
          <w:sz w:val="24"/>
          <w:szCs w:val="24"/>
        </w:rPr>
      </w:pPr>
      <w:bookmarkStart w:id="7" w:name="_Hlk51749223"/>
      <w:r w:rsidRPr="000E77AE">
        <w:rPr>
          <w:rFonts w:ascii="Times New Roman" w:hAnsi="Times New Roman" w:cs="Times New Roman"/>
          <w:b/>
          <w:sz w:val="24"/>
          <w:szCs w:val="24"/>
        </w:rPr>
        <w:t xml:space="preserve">Preliminary </w:t>
      </w:r>
      <w:r w:rsidR="001F5DD4" w:rsidRPr="000E77AE">
        <w:rPr>
          <w:rFonts w:ascii="Times New Roman" w:hAnsi="Times New Roman" w:cs="Times New Roman"/>
          <w:b/>
          <w:sz w:val="24"/>
          <w:szCs w:val="24"/>
        </w:rPr>
        <w:t>Application</w:t>
      </w:r>
      <w:r w:rsidRPr="00061B6D">
        <w:rPr>
          <w:rFonts w:ascii="Times New Roman" w:hAnsi="Times New Roman" w:cs="Times New Roman"/>
          <w:bCs/>
          <w:sz w:val="24"/>
          <w:szCs w:val="24"/>
        </w:rPr>
        <w:t>.</w:t>
      </w:r>
    </w:p>
    <w:p w14:paraId="0D6FDF2C" w14:textId="06CF79C1" w:rsidR="00C12E6C" w:rsidRPr="00061B6D" w:rsidRDefault="00C12E6C" w:rsidP="00C12E6C">
      <w:pPr>
        <w:pStyle w:val="ListParagraph"/>
        <w:keepNext/>
        <w:keepLines/>
        <w:widowControl w:val="0"/>
        <w:ind w:left="360"/>
        <w:jc w:val="both"/>
        <w:rPr>
          <w:rFonts w:ascii="Times New Roman" w:hAnsi="Times New Roman" w:cs="Times New Roman"/>
          <w:bCs/>
          <w:sz w:val="24"/>
          <w:szCs w:val="24"/>
        </w:rPr>
      </w:pPr>
    </w:p>
    <w:p w14:paraId="607E878D" w14:textId="4D9E1B8C" w:rsidR="00C12E6C" w:rsidRPr="00061B6D" w:rsidRDefault="007C3477" w:rsidP="00C12E6C">
      <w:pPr>
        <w:pStyle w:val="ListParagraph"/>
        <w:keepNext/>
        <w:keepLines/>
        <w:widowControl w:val="0"/>
        <w:ind w:left="360"/>
        <w:jc w:val="both"/>
        <w:rPr>
          <w:rFonts w:ascii="Times New Roman" w:hAnsi="Times New Roman" w:cs="Times New Roman"/>
          <w:bCs/>
          <w:sz w:val="24"/>
          <w:szCs w:val="24"/>
        </w:rPr>
      </w:pPr>
      <w:r w:rsidRPr="00061B6D">
        <w:rPr>
          <w:rFonts w:ascii="Times New Roman" w:hAnsi="Times New Roman" w:cs="Times New Roman"/>
          <w:bCs/>
          <w:sz w:val="24"/>
          <w:szCs w:val="24"/>
        </w:rPr>
        <w:t>A</w:t>
      </w:r>
      <w:r w:rsidR="00654106" w:rsidRPr="00061B6D">
        <w:rPr>
          <w:rFonts w:ascii="Times New Roman" w:hAnsi="Times New Roman" w:cs="Times New Roman"/>
          <w:bCs/>
          <w:sz w:val="24"/>
          <w:szCs w:val="24"/>
        </w:rPr>
        <w:t xml:space="preserve"> preliminary </w:t>
      </w:r>
      <w:r w:rsidRPr="00061B6D">
        <w:rPr>
          <w:rFonts w:ascii="Times New Roman" w:hAnsi="Times New Roman" w:cs="Times New Roman"/>
          <w:bCs/>
          <w:sz w:val="24"/>
          <w:szCs w:val="24"/>
        </w:rPr>
        <w:t>a</w:t>
      </w:r>
      <w:r w:rsidR="00C12E6C" w:rsidRPr="00061B6D">
        <w:rPr>
          <w:rFonts w:ascii="Times New Roman" w:hAnsi="Times New Roman" w:cs="Times New Roman"/>
          <w:bCs/>
          <w:sz w:val="24"/>
          <w:szCs w:val="24"/>
        </w:rPr>
        <w:t xml:space="preserve">pplication for development, redevelopment or expansion of a property/building </w:t>
      </w:r>
      <w:r w:rsidR="003B4C8D" w:rsidRPr="00061B6D">
        <w:rPr>
          <w:rFonts w:ascii="Times New Roman" w:hAnsi="Times New Roman" w:cs="Times New Roman"/>
          <w:bCs/>
          <w:sz w:val="24"/>
          <w:szCs w:val="24"/>
        </w:rPr>
        <w:t>located within</w:t>
      </w:r>
      <w:r w:rsidR="00C12E6C" w:rsidRPr="00061B6D">
        <w:rPr>
          <w:rFonts w:ascii="Times New Roman" w:hAnsi="Times New Roman" w:cs="Times New Roman"/>
          <w:bCs/>
          <w:sz w:val="24"/>
          <w:szCs w:val="24"/>
        </w:rPr>
        <w:t xml:space="preserve"> the TOD Overlay District under this Article shall be made by submitting a petition to the Board of Trustees. Such petition shall be accompanied by the following:</w:t>
      </w:r>
    </w:p>
    <w:bookmarkEnd w:id="7"/>
    <w:p w14:paraId="5C42669C" w14:textId="7A6752FF" w:rsidR="00C12E6C" w:rsidRPr="00061B6D" w:rsidRDefault="00C12E6C" w:rsidP="00C12E6C">
      <w:pPr>
        <w:pStyle w:val="ListParagraph"/>
        <w:keepNext/>
        <w:keepLines/>
        <w:widowControl w:val="0"/>
        <w:ind w:left="360"/>
        <w:jc w:val="both"/>
        <w:rPr>
          <w:rFonts w:ascii="Times New Roman" w:hAnsi="Times New Roman" w:cs="Times New Roman"/>
          <w:bCs/>
          <w:sz w:val="24"/>
          <w:szCs w:val="24"/>
        </w:rPr>
      </w:pPr>
    </w:p>
    <w:p w14:paraId="668A95F6" w14:textId="77777777" w:rsidR="00817993" w:rsidRPr="00061B6D" w:rsidRDefault="00817993" w:rsidP="00817993">
      <w:pPr>
        <w:pStyle w:val="ListParagraph"/>
        <w:keepNext/>
        <w:keepLines/>
        <w:widowControl w:val="0"/>
        <w:numPr>
          <w:ilvl w:val="0"/>
          <w:numId w:val="28"/>
        </w:numPr>
        <w:jc w:val="both"/>
        <w:rPr>
          <w:rFonts w:ascii="Times New Roman" w:hAnsi="Times New Roman" w:cs="Times New Roman"/>
          <w:bCs/>
          <w:sz w:val="24"/>
          <w:szCs w:val="24"/>
        </w:rPr>
      </w:pPr>
      <w:r w:rsidRPr="00061B6D">
        <w:rPr>
          <w:rFonts w:ascii="Times New Roman" w:hAnsi="Times New Roman" w:cs="Times New Roman"/>
          <w:sz w:val="24"/>
          <w:szCs w:val="24"/>
        </w:rPr>
        <w:t>The names and addresses of the property owner(s), the applicant(s), if other than the owner(s), and the planner, engineer, architect, surveyor, and/or other professional engaged to work on the project.</w:t>
      </w:r>
    </w:p>
    <w:p w14:paraId="6DA7E4FB" w14:textId="77777777" w:rsidR="00817993" w:rsidRPr="00061B6D" w:rsidRDefault="00817993" w:rsidP="00817993">
      <w:pPr>
        <w:pStyle w:val="ListParagraph"/>
        <w:keepNext/>
        <w:keepLines/>
        <w:widowControl w:val="0"/>
        <w:numPr>
          <w:ilvl w:val="0"/>
          <w:numId w:val="28"/>
        </w:numPr>
        <w:jc w:val="both"/>
        <w:rPr>
          <w:rFonts w:ascii="Times New Roman" w:hAnsi="Times New Roman" w:cs="Times New Roman"/>
          <w:bCs/>
          <w:sz w:val="24"/>
          <w:szCs w:val="24"/>
        </w:rPr>
      </w:pPr>
      <w:r w:rsidRPr="00061B6D">
        <w:rPr>
          <w:rFonts w:ascii="Times New Roman" w:hAnsi="Times New Roman" w:cs="Times New Roman"/>
          <w:sz w:val="24"/>
          <w:szCs w:val="24"/>
        </w:rPr>
        <w:t>Where the applicant(s) is/are not the owner(s) of the property, written authorization from the owner(s) for the submission of the application.</w:t>
      </w:r>
    </w:p>
    <w:p w14:paraId="68E80927" w14:textId="6BF2F357" w:rsidR="00C12E6C" w:rsidRPr="00061B6D" w:rsidRDefault="00C12E6C" w:rsidP="00817993">
      <w:pPr>
        <w:pStyle w:val="ListParagraph"/>
        <w:keepNext/>
        <w:keepLines/>
        <w:widowControl w:val="0"/>
        <w:numPr>
          <w:ilvl w:val="0"/>
          <w:numId w:val="28"/>
        </w:numPr>
        <w:jc w:val="both"/>
        <w:rPr>
          <w:rFonts w:ascii="Times New Roman" w:hAnsi="Times New Roman" w:cs="Times New Roman"/>
          <w:bCs/>
          <w:sz w:val="24"/>
          <w:szCs w:val="24"/>
        </w:rPr>
      </w:pPr>
      <w:r w:rsidRPr="00061B6D">
        <w:rPr>
          <w:rFonts w:ascii="Times New Roman" w:hAnsi="Times New Roman" w:cs="Times New Roman"/>
          <w:bCs/>
          <w:sz w:val="24"/>
          <w:szCs w:val="24"/>
        </w:rPr>
        <w:t>Concept Plan for inclusion of the subject property into the TOD Overlay District</w:t>
      </w:r>
    </w:p>
    <w:p w14:paraId="2F98DAEB" w14:textId="6842D1BC" w:rsidR="00C12E6C" w:rsidRPr="00061B6D" w:rsidRDefault="00817993" w:rsidP="00817993">
      <w:pPr>
        <w:pStyle w:val="ListParagraph"/>
        <w:keepNext/>
        <w:keepLines/>
        <w:widowControl w:val="0"/>
        <w:numPr>
          <w:ilvl w:val="0"/>
          <w:numId w:val="28"/>
        </w:numPr>
        <w:jc w:val="both"/>
        <w:rPr>
          <w:rFonts w:ascii="Times New Roman" w:hAnsi="Times New Roman" w:cs="Times New Roman"/>
          <w:bCs/>
          <w:sz w:val="24"/>
          <w:szCs w:val="24"/>
        </w:rPr>
      </w:pPr>
      <w:r w:rsidRPr="00061B6D">
        <w:rPr>
          <w:rFonts w:ascii="Times New Roman" w:hAnsi="Times New Roman" w:cs="Times New Roman"/>
          <w:bCs/>
          <w:sz w:val="24"/>
          <w:szCs w:val="24"/>
        </w:rPr>
        <w:lastRenderedPageBreak/>
        <w:t>Description of the proposed development program</w:t>
      </w:r>
      <w:r w:rsidR="00431276" w:rsidRPr="00061B6D">
        <w:rPr>
          <w:rFonts w:ascii="Times New Roman" w:hAnsi="Times New Roman" w:cs="Times New Roman"/>
          <w:bCs/>
          <w:sz w:val="24"/>
          <w:szCs w:val="24"/>
        </w:rPr>
        <w:t>.</w:t>
      </w:r>
    </w:p>
    <w:p w14:paraId="20A892FF" w14:textId="5155595D" w:rsidR="00817993" w:rsidRPr="00061B6D" w:rsidRDefault="00817993" w:rsidP="00817993">
      <w:pPr>
        <w:pStyle w:val="ListParagraph"/>
        <w:keepNext/>
        <w:keepLines/>
        <w:widowControl w:val="0"/>
        <w:numPr>
          <w:ilvl w:val="0"/>
          <w:numId w:val="28"/>
        </w:numPr>
        <w:jc w:val="both"/>
        <w:rPr>
          <w:rFonts w:ascii="Times New Roman" w:hAnsi="Times New Roman" w:cs="Times New Roman"/>
          <w:bCs/>
          <w:sz w:val="24"/>
          <w:szCs w:val="24"/>
        </w:rPr>
      </w:pPr>
      <w:r w:rsidRPr="00061B6D">
        <w:rPr>
          <w:rFonts w:ascii="Times New Roman" w:hAnsi="Times New Roman" w:cs="Times New Roman"/>
          <w:bCs/>
          <w:sz w:val="24"/>
          <w:szCs w:val="24"/>
        </w:rPr>
        <w:t>Any such other materials deemed necessary by the Board of Trustees to make a preliminary determination as to whether to further consider the application.</w:t>
      </w:r>
    </w:p>
    <w:p w14:paraId="52521675" w14:textId="1821EED1" w:rsidR="00817993" w:rsidRPr="00061B6D" w:rsidRDefault="00817993" w:rsidP="00817993">
      <w:pPr>
        <w:keepNext/>
        <w:keepLines/>
        <w:widowControl w:val="0"/>
        <w:jc w:val="both"/>
        <w:rPr>
          <w:rFonts w:ascii="Times New Roman" w:hAnsi="Times New Roman" w:cs="Times New Roman"/>
          <w:bCs/>
          <w:sz w:val="24"/>
          <w:szCs w:val="24"/>
        </w:rPr>
      </w:pPr>
      <w:r w:rsidRPr="00061B6D">
        <w:rPr>
          <w:rFonts w:ascii="Times New Roman" w:hAnsi="Times New Roman" w:cs="Times New Roman"/>
          <w:bCs/>
          <w:sz w:val="24"/>
          <w:szCs w:val="24"/>
        </w:rPr>
        <w:t>The Board of Trustees shall</w:t>
      </w:r>
      <w:r w:rsidR="00654106" w:rsidRPr="00061B6D">
        <w:rPr>
          <w:rFonts w:ascii="Times New Roman" w:hAnsi="Times New Roman" w:cs="Times New Roman"/>
          <w:bCs/>
          <w:sz w:val="24"/>
          <w:szCs w:val="24"/>
        </w:rPr>
        <w:t>, within 60 days of the receipt of a completed preliminary application, decide, by resolution, to advance the preliminary application for further consideration pursuant to the requirements of this section or to deny the preliminary application and end the consideration of such application.</w:t>
      </w:r>
    </w:p>
    <w:p w14:paraId="5E8F772D" w14:textId="77777777" w:rsidR="00C12E6C" w:rsidRPr="00061B6D" w:rsidRDefault="00C12E6C" w:rsidP="00C12E6C">
      <w:pPr>
        <w:pStyle w:val="ListParagraph"/>
        <w:keepNext/>
        <w:keepLines/>
        <w:widowControl w:val="0"/>
        <w:ind w:left="360"/>
        <w:jc w:val="both"/>
        <w:rPr>
          <w:rFonts w:ascii="Times New Roman" w:hAnsi="Times New Roman" w:cs="Times New Roman"/>
          <w:bCs/>
          <w:sz w:val="24"/>
          <w:szCs w:val="24"/>
        </w:rPr>
      </w:pPr>
    </w:p>
    <w:p w14:paraId="574BC7DD" w14:textId="6ABC0C9F" w:rsidR="00C05AF3" w:rsidRPr="000E77AE" w:rsidRDefault="000740D9" w:rsidP="00C12E6C">
      <w:pPr>
        <w:pStyle w:val="ListParagraph"/>
        <w:keepNext/>
        <w:keepLines/>
        <w:widowControl w:val="0"/>
        <w:numPr>
          <w:ilvl w:val="0"/>
          <w:numId w:val="19"/>
        </w:numPr>
        <w:jc w:val="both"/>
        <w:rPr>
          <w:rFonts w:ascii="Times New Roman" w:hAnsi="Times New Roman" w:cs="Times New Roman"/>
          <w:b/>
          <w:sz w:val="24"/>
          <w:szCs w:val="24"/>
        </w:rPr>
      </w:pPr>
      <w:bookmarkStart w:id="8" w:name="§_62-3_Inclusion_of_affordable_dwelling_"/>
      <w:bookmarkStart w:id="9" w:name="§_62-4_Inclusion_of_affordable_dwelling_"/>
      <w:bookmarkEnd w:id="4"/>
      <w:bookmarkEnd w:id="8"/>
      <w:bookmarkEnd w:id="9"/>
      <w:r w:rsidRPr="00061B6D">
        <w:rPr>
          <w:rFonts w:ascii="Times New Roman" w:hAnsi="Times New Roman" w:cs="Times New Roman"/>
          <w:bCs/>
          <w:sz w:val="24"/>
          <w:szCs w:val="24"/>
        </w:rPr>
        <w:t xml:space="preserve"> </w:t>
      </w:r>
      <w:r w:rsidRPr="000E77AE">
        <w:rPr>
          <w:rFonts w:ascii="Times New Roman" w:hAnsi="Times New Roman" w:cs="Times New Roman"/>
          <w:b/>
          <w:sz w:val="24"/>
          <w:szCs w:val="24"/>
        </w:rPr>
        <w:t xml:space="preserve">Final </w:t>
      </w:r>
      <w:r w:rsidR="005737A7" w:rsidRPr="000E77AE">
        <w:rPr>
          <w:rFonts w:ascii="Times New Roman" w:hAnsi="Times New Roman" w:cs="Times New Roman"/>
          <w:b/>
          <w:sz w:val="24"/>
          <w:szCs w:val="24"/>
        </w:rPr>
        <w:t xml:space="preserve">Application for </w:t>
      </w:r>
      <w:r w:rsidR="00284074" w:rsidRPr="000E77AE">
        <w:rPr>
          <w:rFonts w:ascii="Times New Roman" w:hAnsi="Times New Roman" w:cs="Times New Roman"/>
          <w:b/>
          <w:sz w:val="24"/>
          <w:szCs w:val="24"/>
        </w:rPr>
        <w:t>I</w:t>
      </w:r>
      <w:r w:rsidR="00C05AF3" w:rsidRPr="000E77AE">
        <w:rPr>
          <w:rFonts w:ascii="Times New Roman" w:hAnsi="Times New Roman" w:cs="Times New Roman"/>
          <w:b/>
          <w:sz w:val="24"/>
          <w:szCs w:val="24"/>
        </w:rPr>
        <w:t xml:space="preserve">mplementation of the TOD Overlay </w:t>
      </w:r>
      <w:r w:rsidR="005737A7" w:rsidRPr="000E77AE">
        <w:rPr>
          <w:rFonts w:ascii="Times New Roman" w:hAnsi="Times New Roman" w:cs="Times New Roman"/>
          <w:b/>
          <w:sz w:val="24"/>
          <w:szCs w:val="24"/>
        </w:rPr>
        <w:t xml:space="preserve">under this Article. </w:t>
      </w:r>
    </w:p>
    <w:p w14:paraId="66CB5A2B" w14:textId="4B3D1C1C" w:rsidR="00DA2967" w:rsidRPr="00061B6D" w:rsidRDefault="00DA2967" w:rsidP="00C05AF3">
      <w:pPr>
        <w:pStyle w:val="ListParagraph"/>
        <w:keepNext/>
        <w:keepLines/>
        <w:widowControl w:val="0"/>
        <w:ind w:left="450"/>
        <w:jc w:val="both"/>
        <w:rPr>
          <w:rFonts w:ascii="Times New Roman" w:hAnsi="Times New Roman" w:cs="Times New Roman"/>
          <w:bCs/>
          <w:sz w:val="24"/>
          <w:szCs w:val="24"/>
        </w:rPr>
      </w:pPr>
    </w:p>
    <w:p w14:paraId="026C2AAE" w14:textId="4C65F361" w:rsidR="000740D9" w:rsidRPr="00061B6D" w:rsidRDefault="000740D9" w:rsidP="00C05AF3">
      <w:pPr>
        <w:pStyle w:val="ListParagraph"/>
        <w:keepNext/>
        <w:keepLines/>
        <w:widowControl w:val="0"/>
        <w:ind w:left="450"/>
        <w:jc w:val="both"/>
        <w:rPr>
          <w:rFonts w:ascii="Times New Roman" w:hAnsi="Times New Roman" w:cs="Times New Roman"/>
          <w:bCs/>
          <w:sz w:val="24"/>
          <w:szCs w:val="24"/>
        </w:rPr>
      </w:pPr>
      <w:r w:rsidRPr="00061B6D">
        <w:rPr>
          <w:rFonts w:ascii="Times New Roman" w:hAnsi="Times New Roman" w:cs="Times New Roman"/>
          <w:bCs/>
          <w:sz w:val="24"/>
          <w:szCs w:val="24"/>
        </w:rPr>
        <w:t>Where the Board of Trustees votes to advance a preliminary application for further consideration, the applicant shall submit the following materials to the Board of Trustees in connection with its final application:</w:t>
      </w:r>
    </w:p>
    <w:p w14:paraId="1CBFE9B1" w14:textId="5958D125" w:rsidR="005737A7" w:rsidRPr="00061B6D" w:rsidRDefault="00C05AF3" w:rsidP="00C05AF3">
      <w:pPr>
        <w:pStyle w:val="ListParagraph"/>
        <w:keepNext/>
        <w:keepLines/>
        <w:widowControl w:val="0"/>
        <w:ind w:left="450"/>
        <w:jc w:val="both"/>
        <w:rPr>
          <w:rFonts w:ascii="Times New Roman" w:hAnsi="Times New Roman" w:cs="Times New Roman"/>
          <w:bCs/>
          <w:sz w:val="24"/>
          <w:szCs w:val="24"/>
        </w:rPr>
      </w:pPr>
      <w:r w:rsidRPr="00061B6D">
        <w:rPr>
          <w:rFonts w:ascii="Times New Roman" w:hAnsi="Times New Roman" w:cs="Times New Roman"/>
          <w:bCs/>
          <w:sz w:val="24"/>
          <w:szCs w:val="24"/>
        </w:rPr>
        <w:t xml:space="preserve"> </w:t>
      </w:r>
      <w:r w:rsidR="00817993" w:rsidRPr="00061B6D">
        <w:rPr>
          <w:rFonts w:ascii="Times New Roman" w:hAnsi="Times New Roman" w:cs="Times New Roman"/>
          <w:bCs/>
          <w:sz w:val="24"/>
          <w:szCs w:val="24"/>
        </w:rPr>
        <w:t>Should the Board of Trustees entertain the petition</w:t>
      </w:r>
      <w:r w:rsidR="00DC4F5D" w:rsidRPr="00061B6D">
        <w:rPr>
          <w:rFonts w:ascii="Times New Roman" w:hAnsi="Times New Roman" w:cs="Times New Roman"/>
          <w:bCs/>
          <w:sz w:val="24"/>
          <w:szCs w:val="24"/>
        </w:rPr>
        <w:t xml:space="preserve"> as noted in Section </w:t>
      </w:r>
      <w:r w:rsidR="000E77AE">
        <w:rPr>
          <w:rFonts w:ascii="Times New Roman" w:hAnsi="Times New Roman" w:cs="Times New Roman"/>
          <w:bCs/>
          <w:sz w:val="24"/>
          <w:szCs w:val="24"/>
        </w:rPr>
        <w:t xml:space="preserve">11 - </w:t>
      </w:r>
      <w:r w:rsidR="00DC4F5D" w:rsidRPr="00061B6D">
        <w:rPr>
          <w:rFonts w:ascii="Times New Roman" w:hAnsi="Times New Roman" w:cs="Times New Roman"/>
          <w:bCs/>
          <w:sz w:val="24"/>
          <w:szCs w:val="24"/>
        </w:rPr>
        <w:t>B</w:t>
      </w:r>
      <w:r w:rsidR="008D4F60" w:rsidRPr="00061B6D">
        <w:rPr>
          <w:rFonts w:ascii="Times New Roman" w:hAnsi="Times New Roman" w:cs="Times New Roman"/>
          <w:bCs/>
          <w:sz w:val="24"/>
          <w:szCs w:val="24"/>
        </w:rPr>
        <w:t>, above</w:t>
      </w:r>
      <w:r w:rsidR="00817993" w:rsidRPr="00061B6D">
        <w:rPr>
          <w:rFonts w:ascii="Times New Roman" w:hAnsi="Times New Roman" w:cs="Times New Roman"/>
          <w:bCs/>
          <w:sz w:val="24"/>
          <w:szCs w:val="24"/>
        </w:rPr>
        <w:t>, the petitioner/applicant shall provide</w:t>
      </w:r>
      <w:r w:rsidR="005737A7" w:rsidRPr="00061B6D">
        <w:rPr>
          <w:rFonts w:ascii="Times New Roman" w:hAnsi="Times New Roman" w:cs="Times New Roman"/>
          <w:bCs/>
          <w:sz w:val="24"/>
          <w:szCs w:val="24"/>
        </w:rPr>
        <w:t>, at a minimum, the following:</w:t>
      </w:r>
    </w:p>
    <w:p w14:paraId="0974EC1E" w14:textId="77777777" w:rsidR="005737A7" w:rsidRPr="00061B6D" w:rsidRDefault="005737A7" w:rsidP="00C34035">
      <w:pPr>
        <w:pStyle w:val="ListParagraph"/>
        <w:keepNext/>
        <w:keepLines/>
        <w:widowControl w:val="0"/>
        <w:ind w:left="450"/>
        <w:jc w:val="both"/>
        <w:rPr>
          <w:rFonts w:ascii="Times New Roman" w:hAnsi="Times New Roman" w:cs="Times New Roman"/>
          <w:bCs/>
          <w:sz w:val="24"/>
          <w:szCs w:val="24"/>
        </w:rPr>
      </w:pPr>
    </w:p>
    <w:p w14:paraId="6592F2F1" w14:textId="493A2828" w:rsidR="005737A7" w:rsidRPr="000E77AE" w:rsidRDefault="00760360" w:rsidP="00C34035">
      <w:pPr>
        <w:pStyle w:val="ListParagraph"/>
        <w:keepNext/>
        <w:keepLines/>
        <w:widowControl w:val="0"/>
        <w:numPr>
          <w:ilvl w:val="1"/>
          <w:numId w:val="19"/>
        </w:numPr>
        <w:ind w:hanging="990"/>
        <w:jc w:val="both"/>
        <w:rPr>
          <w:rFonts w:ascii="Times New Roman" w:hAnsi="Times New Roman" w:cs="Times New Roman"/>
          <w:bCs/>
        </w:rPr>
      </w:pPr>
      <w:r w:rsidRPr="000E77AE">
        <w:rPr>
          <w:rFonts w:ascii="Times New Roman" w:hAnsi="Times New Roman" w:cs="Times New Roman"/>
          <w:bCs/>
        </w:rPr>
        <w:t>10 copies of all documents and plans, in conformance with §625-79. A – C of the Village Code</w:t>
      </w:r>
      <w:r w:rsidR="0056525F" w:rsidRPr="000E77AE">
        <w:rPr>
          <w:rFonts w:ascii="Times New Roman" w:hAnsi="Times New Roman" w:cs="Times New Roman"/>
          <w:bCs/>
        </w:rPr>
        <w:t>, including site plan application, survey, site plans, floor plan, radius map with a complete and accurate list of names of property owners</w:t>
      </w:r>
    </w:p>
    <w:p w14:paraId="517F02A8" w14:textId="6F164955" w:rsidR="005737A7" w:rsidRPr="000E77AE" w:rsidRDefault="00FE2020" w:rsidP="00C34035">
      <w:pPr>
        <w:pStyle w:val="ListParagraph"/>
        <w:keepNext/>
        <w:keepLines/>
        <w:widowControl w:val="0"/>
        <w:numPr>
          <w:ilvl w:val="1"/>
          <w:numId w:val="19"/>
        </w:numPr>
        <w:ind w:hanging="990"/>
        <w:jc w:val="both"/>
        <w:rPr>
          <w:rFonts w:ascii="Times New Roman" w:hAnsi="Times New Roman" w:cs="Times New Roman"/>
          <w:bCs/>
        </w:rPr>
      </w:pPr>
      <w:r w:rsidRPr="000E77AE">
        <w:rPr>
          <w:rFonts w:ascii="Times New Roman" w:hAnsi="Times New Roman" w:cs="Times New Roman"/>
          <w:bCs/>
        </w:rPr>
        <w:t>10 copies of a</w:t>
      </w:r>
      <w:r w:rsidR="00760360" w:rsidRPr="000E77AE">
        <w:rPr>
          <w:rFonts w:ascii="Times New Roman" w:hAnsi="Times New Roman" w:cs="Times New Roman"/>
          <w:bCs/>
        </w:rPr>
        <w:t xml:space="preserve"> completed New York State Part 1 – Full Environmental Assessment Form</w:t>
      </w:r>
    </w:p>
    <w:p w14:paraId="0F27184E" w14:textId="4D504FB4" w:rsidR="00232E59" w:rsidRPr="000E77AE" w:rsidRDefault="00232E59" w:rsidP="00C34035">
      <w:pPr>
        <w:pStyle w:val="ListParagraph"/>
        <w:keepNext/>
        <w:keepLines/>
        <w:widowControl w:val="0"/>
        <w:numPr>
          <w:ilvl w:val="1"/>
          <w:numId w:val="19"/>
        </w:numPr>
        <w:ind w:hanging="990"/>
        <w:jc w:val="both"/>
        <w:rPr>
          <w:rFonts w:ascii="Times New Roman" w:hAnsi="Times New Roman" w:cs="Times New Roman"/>
          <w:bCs/>
        </w:rPr>
      </w:pPr>
      <w:r w:rsidRPr="000E77AE">
        <w:rPr>
          <w:rFonts w:ascii="Times New Roman" w:hAnsi="Times New Roman" w:cs="Times New Roman"/>
          <w:bCs/>
        </w:rPr>
        <w:t>Applicable application fee</w:t>
      </w:r>
    </w:p>
    <w:p w14:paraId="009FD04C" w14:textId="77777777" w:rsidR="00232E59" w:rsidRPr="000E77AE" w:rsidRDefault="00232E59" w:rsidP="00C34035">
      <w:pPr>
        <w:pStyle w:val="ListParagraph"/>
        <w:keepNext/>
        <w:keepLines/>
        <w:widowControl w:val="0"/>
        <w:numPr>
          <w:ilvl w:val="1"/>
          <w:numId w:val="19"/>
        </w:numPr>
        <w:ind w:hanging="990"/>
        <w:jc w:val="both"/>
        <w:rPr>
          <w:rFonts w:ascii="Times New Roman" w:hAnsi="Times New Roman" w:cs="Times New Roman"/>
          <w:bCs/>
        </w:rPr>
      </w:pPr>
      <w:r w:rsidRPr="000E77AE">
        <w:rPr>
          <w:rFonts w:ascii="Times New Roman" w:hAnsi="Times New Roman" w:cs="Times New Roman"/>
          <w:bCs/>
        </w:rPr>
        <w:t>A conflict of interest disclosure statement on forms provided by the Village</w:t>
      </w:r>
    </w:p>
    <w:p w14:paraId="50DEAF3A" w14:textId="77777777" w:rsidR="00232E59" w:rsidRPr="000E77AE" w:rsidRDefault="00232E59" w:rsidP="00C34035">
      <w:pPr>
        <w:pStyle w:val="ListParagraph"/>
        <w:keepNext/>
        <w:keepLines/>
        <w:widowControl w:val="0"/>
        <w:numPr>
          <w:ilvl w:val="1"/>
          <w:numId w:val="19"/>
        </w:numPr>
        <w:ind w:hanging="990"/>
        <w:jc w:val="both"/>
        <w:rPr>
          <w:rFonts w:ascii="Times New Roman" w:hAnsi="Times New Roman" w:cs="Times New Roman"/>
          <w:bCs/>
        </w:rPr>
      </w:pPr>
      <w:r w:rsidRPr="000E77AE">
        <w:rPr>
          <w:rFonts w:ascii="Times New Roman" w:hAnsi="Times New Roman" w:cs="Times New Roman"/>
        </w:rPr>
        <w:t>A written undertaking of applicant, in form acceptable to the Village, agreeing that applicant shall reimburse the Village for its actual out-of-pocket expenses of counsel and consultants (engineering, environmental, etc.) to be retained by the Village to assist the Village in considering the application, together with a deposit, in an amount to be determined by the Board of Trustees, as an advance against such reimbursement obligations. Applicant shall, if requested by the Village, make additional advances to the Village as necessary to restore such deposit as expenses are incurred and the advance depleted.</w:t>
      </w:r>
    </w:p>
    <w:p w14:paraId="5E95FFD8" w14:textId="2CDA97E3" w:rsidR="005737A7" w:rsidRPr="000E77AE" w:rsidRDefault="00232E59" w:rsidP="008E4B20">
      <w:pPr>
        <w:pStyle w:val="ListParagraph"/>
        <w:keepNext/>
        <w:keepLines/>
        <w:widowControl w:val="0"/>
        <w:numPr>
          <w:ilvl w:val="1"/>
          <w:numId w:val="19"/>
        </w:numPr>
        <w:ind w:hanging="990"/>
        <w:jc w:val="both"/>
        <w:rPr>
          <w:rFonts w:ascii="Times New Roman" w:hAnsi="Times New Roman" w:cs="Times New Roman"/>
          <w:bCs/>
        </w:rPr>
      </w:pPr>
      <w:r w:rsidRPr="000E77AE">
        <w:rPr>
          <w:rFonts w:ascii="Times New Roman" w:hAnsi="Times New Roman" w:cs="Times New Roman"/>
          <w:bCs/>
        </w:rPr>
        <w:t>Such other information as may be determined necessary by the Board of Trustees in order to properly enable them to review and decide upon the application.</w:t>
      </w:r>
    </w:p>
    <w:p w14:paraId="7485036E" w14:textId="77777777" w:rsidR="009F245B" w:rsidRPr="00061B6D" w:rsidRDefault="009F245B" w:rsidP="00C34035">
      <w:pPr>
        <w:pStyle w:val="ListParagraph"/>
        <w:keepNext/>
        <w:keepLines/>
        <w:widowControl w:val="0"/>
        <w:ind w:left="1440"/>
        <w:jc w:val="both"/>
        <w:rPr>
          <w:rFonts w:ascii="Times New Roman" w:hAnsi="Times New Roman" w:cs="Times New Roman"/>
          <w:bCs/>
          <w:sz w:val="24"/>
          <w:szCs w:val="24"/>
        </w:rPr>
      </w:pPr>
      <w:bookmarkStart w:id="10" w:name="_Hlk1652736"/>
    </w:p>
    <w:p w14:paraId="6FF623CC" w14:textId="77777777" w:rsidR="009F245B" w:rsidRPr="00061B6D" w:rsidRDefault="009F245B" w:rsidP="00C34035">
      <w:pPr>
        <w:pStyle w:val="ListParagraph"/>
        <w:keepNext/>
        <w:keepLines/>
        <w:widowControl w:val="0"/>
        <w:ind w:left="900"/>
        <w:jc w:val="both"/>
        <w:rPr>
          <w:rFonts w:ascii="Times New Roman" w:hAnsi="Times New Roman" w:cs="Times New Roman"/>
          <w:bCs/>
          <w:sz w:val="24"/>
          <w:szCs w:val="24"/>
        </w:rPr>
      </w:pPr>
    </w:p>
    <w:p w14:paraId="649277E2" w14:textId="3E2182FD" w:rsidR="009F245B" w:rsidRPr="00061B6D" w:rsidRDefault="009F245B" w:rsidP="00C34035">
      <w:pPr>
        <w:pStyle w:val="ListParagraph"/>
        <w:keepNext/>
        <w:keepLines/>
        <w:widowControl w:val="0"/>
        <w:numPr>
          <w:ilvl w:val="0"/>
          <w:numId w:val="19"/>
        </w:numPr>
        <w:ind w:left="450"/>
        <w:jc w:val="both"/>
        <w:rPr>
          <w:rFonts w:ascii="Times New Roman" w:hAnsi="Times New Roman" w:cs="Times New Roman"/>
          <w:bCs/>
          <w:sz w:val="24"/>
          <w:szCs w:val="24"/>
        </w:rPr>
      </w:pPr>
      <w:r w:rsidRPr="000E77AE">
        <w:rPr>
          <w:rFonts w:ascii="Times New Roman" w:hAnsi="Times New Roman" w:cs="Times New Roman"/>
          <w:b/>
          <w:sz w:val="24"/>
          <w:szCs w:val="24"/>
        </w:rPr>
        <w:t>Decision by the Board of Trustees</w:t>
      </w:r>
      <w:r w:rsidRPr="00061B6D">
        <w:rPr>
          <w:rFonts w:ascii="Times New Roman" w:hAnsi="Times New Roman" w:cs="Times New Roman"/>
          <w:bCs/>
          <w:sz w:val="24"/>
          <w:szCs w:val="24"/>
        </w:rPr>
        <w:t>.</w:t>
      </w:r>
    </w:p>
    <w:p w14:paraId="14D69408" w14:textId="181B7249" w:rsidR="000740D9" w:rsidRPr="00061B6D" w:rsidRDefault="000740D9" w:rsidP="00C34035">
      <w:pPr>
        <w:pStyle w:val="ListParagraph"/>
        <w:keepNext/>
        <w:keepLines/>
        <w:widowControl w:val="0"/>
        <w:numPr>
          <w:ilvl w:val="0"/>
          <w:numId w:val="21"/>
        </w:numPr>
        <w:ind w:left="900" w:hanging="450"/>
        <w:jc w:val="both"/>
        <w:rPr>
          <w:rFonts w:ascii="Times New Roman" w:hAnsi="Times New Roman" w:cs="Times New Roman"/>
          <w:bCs/>
          <w:sz w:val="24"/>
          <w:szCs w:val="24"/>
        </w:rPr>
      </w:pPr>
      <w:r w:rsidRPr="00061B6D">
        <w:rPr>
          <w:rFonts w:ascii="Times New Roman" w:hAnsi="Times New Roman" w:cs="Times New Roman"/>
          <w:bCs/>
          <w:sz w:val="24"/>
          <w:szCs w:val="24"/>
        </w:rPr>
        <w:t xml:space="preserve">Within 60 days of the receipt of a complete final application, the Board of Trustees shall hold a public hearing on such application pursuant to the applicable provisions of the Village Law.  </w:t>
      </w:r>
    </w:p>
    <w:p w14:paraId="50384293" w14:textId="66ACD654" w:rsidR="00683684" w:rsidRPr="00061B6D" w:rsidRDefault="00683684" w:rsidP="00C34035">
      <w:pPr>
        <w:pStyle w:val="ListParagraph"/>
        <w:keepNext/>
        <w:keepLines/>
        <w:widowControl w:val="0"/>
        <w:numPr>
          <w:ilvl w:val="0"/>
          <w:numId w:val="21"/>
        </w:numPr>
        <w:ind w:left="900" w:hanging="450"/>
        <w:jc w:val="both"/>
        <w:rPr>
          <w:rFonts w:ascii="Times New Roman" w:hAnsi="Times New Roman" w:cs="Times New Roman"/>
          <w:bCs/>
          <w:sz w:val="24"/>
          <w:szCs w:val="24"/>
        </w:rPr>
      </w:pPr>
      <w:r w:rsidRPr="00061B6D">
        <w:rPr>
          <w:rFonts w:ascii="Times New Roman" w:hAnsi="Times New Roman" w:cs="Times New Roman"/>
          <w:bCs/>
          <w:sz w:val="24"/>
          <w:szCs w:val="24"/>
        </w:rPr>
        <w:t xml:space="preserve">The Board of Trustees will render a decision on </w:t>
      </w:r>
      <w:r w:rsidR="000740D9" w:rsidRPr="00061B6D">
        <w:rPr>
          <w:rFonts w:ascii="Times New Roman" w:hAnsi="Times New Roman" w:cs="Times New Roman"/>
          <w:bCs/>
          <w:sz w:val="24"/>
          <w:szCs w:val="24"/>
        </w:rPr>
        <w:t>the final</w:t>
      </w:r>
      <w:r w:rsidRPr="00061B6D">
        <w:rPr>
          <w:rFonts w:ascii="Times New Roman" w:hAnsi="Times New Roman" w:cs="Times New Roman"/>
          <w:bCs/>
          <w:sz w:val="24"/>
          <w:szCs w:val="24"/>
        </w:rPr>
        <w:t xml:space="preserve"> application after it closes the public hearing. The Board of Trustees may deny, approve or approve with modifications or conditions the application.</w:t>
      </w:r>
      <w:r w:rsidR="00817993" w:rsidRPr="00061B6D">
        <w:rPr>
          <w:rFonts w:ascii="Times New Roman" w:hAnsi="Times New Roman" w:cs="Times New Roman"/>
          <w:bCs/>
          <w:sz w:val="24"/>
          <w:szCs w:val="24"/>
        </w:rPr>
        <w:t xml:space="preserve"> The Board of Trustees shall render such decision within 60 days of the close of the public hearing and provide such decision in writing to the petitioner/applicant.</w:t>
      </w:r>
    </w:p>
    <w:p w14:paraId="195ED7A6" w14:textId="2901A346" w:rsidR="00683684" w:rsidRPr="00061B6D" w:rsidRDefault="00683684" w:rsidP="00C34035">
      <w:pPr>
        <w:pStyle w:val="ListParagraph"/>
        <w:keepNext/>
        <w:keepLines/>
        <w:widowControl w:val="0"/>
        <w:numPr>
          <w:ilvl w:val="0"/>
          <w:numId w:val="21"/>
        </w:numPr>
        <w:ind w:left="900" w:hanging="450"/>
        <w:jc w:val="both"/>
        <w:rPr>
          <w:rFonts w:ascii="Times New Roman" w:hAnsi="Times New Roman" w:cs="Times New Roman"/>
          <w:bCs/>
          <w:sz w:val="24"/>
          <w:szCs w:val="24"/>
        </w:rPr>
      </w:pPr>
      <w:r w:rsidRPr="00061B6D">
        <w:rPr>
          <w:rFonts w:ascii="Times New Roman" w:hAnsi="Times New Roman" w:cs="Times New Roman"/>
          <w:bCs/>
          <w:sz w:val="24"/>
          <w:szCs w:val="24"/>
        </w:rPr>
        <w:lastRenderedPageBreak/>
        <w:t>The Board of Trustees may require, incident to granting an approval, that the applicant(s) submit a declaration, to be recorded in the Office of the Nassau County Clerk, imposing such covenants and restrictions on the property included in such district as the Board of Trustees may deem necessary or desirable in order to protect the interests of the Village and assure that such property will be developed and maintained in accordance with, and will not be used in violation of, the purposes and provisions of this section. The Board of Trustees may also require, incident to any approval, a community benefit or similar agreement which documents certain aspects of the applicant’s responsibilities with regard</w:t>
      </w:r>
      <w:r w:rsidR="00985313" w:rsidRPr="00061B6D">
        <w:rPr>
          <w:rFonts w:ascii="Times New Roman" w:hAnsi="Times New Roman" w:cs="Times New Roman"/>
          <w:bCs/>
          <w:sz w:val="24"/>
          <w:szCs w:val="24"/>
        </w:rPr>
        <w:t>s</w:t>
      </w:r>
      <w:r w:rsidRPr="00061B6D">
        <w:rPr>
          <w:rFonts w:ascii="Times New Roman" w:hAnsi="Times New Roman" w:cs="Times New Roman"/>
          <w:bCs/>
          <w:sz w:val="24"/>
          <w:szCs w:val="24"/>
        </w:rPr>
        <w:t xml:space="preserve"> to the project.</w:t>
      </w:r>
    </w:p>
    <w:p w14:paraId="26AAF3DC" w14:textId="527AB81C" w:rsidR="009F245B" w:rsidRPr="00061B6D" w:rsidRDefault="00683684" w:rsidP="00C34035">
      <w:pPr>
        <w:pStyle w:val="ListParagraph"/>
        <w:keepNext/>
        <w:keepLines/>
        <w:widowControl w:val="0"/>
        <w:numPr>
          <w:ilvl w:val="0"/>
          <w:numId w:val="21"/>
        </w:numPr>
        <w:ind w:left="900"/>
        <w:jc w:val="both"/>
        <w:rPr>
          <w:rFonts w:ascii="Times New Roman" w:hAnsi="Times New Roman" w:cs="Times New Roman"/>
          <w:bCs/>
          <w:sz w:val="24"/>
          <w:szCs w:val="24"/>
        </w:rPr>
      </w:pPr>
      <w:r w:rsidRPr="00061B6D">
        <w:rPr>
          <w:rFonts w:ascii="Times New Roman" w:hAnsi="Times New Roman" w:cs="Times New Roman"/>
          <w:bCs/>
          <w:sz w:val="24"/>
          <w:szCs w:val="24"/>
        </w:rPr>
        <w:t>Approval of the site plan, subdivision plan and/or approvals on a proposed development shall expire two years after the applicable approval; within such period the applicant shall have filed for, received and is constructing pursuant to a building permit for such development. The Board of Trustees, upon written request of the applicant, may extend the above time period for two additional periods of not more than six months each.</w:t>
      </w:r>
    </w:p>
    <w:p w14:paraId="10795DF2" w14:textId="77777777" w:rsidR="00683684" w:rsidRPr="00061B6D" w:rsidRDefault="00683684" w:rsidP="00C34035">
      <w:pPr>
        <w:pStyle w:val="ListParagraph"/>
        <w:keepNext/>
        <w:keepLines/>
        <w:widowControl w:val="0"/>
        <w:numPr>
          <w:ilvl w:val="0"/>
          <w:numId w:val="21"/>
        </w:numPr>
        <w:ind w:left="900"/>
        <w:jc w:val="both"/>
        <w:rPr>
          <w:rFonts w:ascii="Times New Roman" w:hAnsi="Times New Roman" w:cs="Times New Roman"/>
          <w:bCs/>
          <w:sz w:val="24"/>
          <w:szCs w:val="24"/>
        </w:rPr>
      </w:pPr>
      <w:r w:rsidRPr="00061B6D">
        <w:rPr>
          <w:rFonts w:ascii="Times New Roman" w:hAnsi="Times New Roman" w:cs="Times New Roman"/>
          <w:bCs/>
          <w:sz w:val="24"/>
          <w:szCs w:val="24"/>
        </w:rPr>
        <w:t>No building permit shall be issued and no commencement of use shall be permitted unless and until a site plan and all other permits and approvals shall have been issued by the Board of Trustees.</w:t>
      </w:r>
    </w:p>
    <w:p w14:paraId="1B15BF0B" w14:textId="4EE77942" w:rsidR="00683684" w:rsidRPr="00061B6D" w:rsidRDefault="00683684" w:rsidP="00C34035">
      <w:pPr>
        <w:pStyle w:val="ListParagraph"/>
        <w:keepNext/>
        <w:keepLines/>
        <w:widowControl w:val="0"/>
        <w:numPr>
          <w:ilvl w:val="0"/>
          <w:numId w:val="21"/>
        </w:numPr>
        <w:ind w:left="900"/>
        <w:jc w:val="both"/>
        <w:rPr>
          <w:rFonts w:ascii="Times New Roman" w:hAnsi="Times New Roman" w:cs="Times New Roman"/>
          <w:bCs/>
          <w:sz w:val="24"/>
          <w:szCs w:val="24"/>
        </w:rPr>
      </w:pPr>
      <w:r w:rsidRPr="00061B6D">
        <w:rPr>
          <w:rFonts w:ascii="Times New Roman" w:hAnsi="Times New Roman" w:cs="Times New Roman"/>
          <w:bCs/>
          <w:sz w:val="24"/>
          <w:szCs w:val="24"/>
        </w:rPr>
        <w:t xml:space="preserve">Where a proposed </w:t>
      </w:r>
      <w:r w:rsidR="00A71843" w:rsidRPr="00061B6D">
        <w:rPr>
          <w:rFonts w:ascii="Times New Roman" w:hAnsi="Times New Roman" w:cs="Times New Roman"/>
          <w:bCs/>
          <w:sz w:val="24"/>
          <w:szCs w:val="24"/>
        </w:rPr>
        <w:t>TOD Overlay</w:t>
      </w:r>
      <w:r w:rsidRPr="00061B6D">
        <w:rPr>
          <w:rFonts w:ascii="Times New Roman" w:hAnsi="Times New Roman" w:cs="Times New Roman"/>
          <w:bCs/>
          <w:sz w:val="24"/>
          <w:szCs w:val="24"/>
        </w:rPr>
        <w:t xml:space="preserve"> District development involves a subdivision or re-subdivision of land, no development may proceed unless and until the Board of Trustees has granted final subdivision plat approval, it being the intention of the Board of Trustees to retain </w:t>
      </w:r>
      <w:r w:rsidR="000740D9" w:rsidRPr="00061B6D">
        <w:rPr>
          <w:rFonts w:ascii="Times New Roman" w:hAnsi="Times New Roman" w:cs="Times New Roman"/>
          <w:bCs/>
          <w:sz w:val="24"/>
          <w:szCs w:val="24"/>
        </w:rPr>
        <w:t xml:space="preserve">the power to review and approve </w:t>
      </w:r>
      <w:r w:rsidRPr="00061B6D">
        <w:rPr>
          <w:rFonts w:ascii="Times New Roman" w:hAnsi="Times New Roman" w:cs="Times New Roman"/>
          <w:bCs/>
          <w:sz w:val="24"/>
          <w:szCs w:val="24"/>
        </w:rPr>
        <w:t xml:space="preserve">subdivision </w:t>
      </w:r>
      <w:r w:rsidR="000740D9" w:rsidRPr="00061B6D">
        <w:rPr>
          <w:rFonts w:ascii="Times New Roman" w:hAnsi="Times New Roman" w:cs="Times New Roman"/>
          <w:bCs/>
          <w:sz w:val="24"/>
          <w:szCs w:val="24"/>
        </w:rPr>
        <w:t xml:space="preserve">applications related to applications brought under </w:t>
      </w:r>
      <w:r w:rsidRPr="00061B6D">
        <w:rPr>
          <w:rFonts w:ascii="Times New Roman" w:hAnsi="Times New Roman" w:cs="Times New Roman"/>
          <w:bCs/>
          <w:sz w:val="24"/>
          <w:szCs w:val="24"/>
        </w:rPr>
        <w:t>this Article.</w:t>
      </w:r>
    </w:p>
    <w:p w14:paraId="320C3A0E" w14:textId="05331A04" w:rsidR="00C12E6C" w:rsidRPr="00061B6D" w:rsidRDefault="00683684" w:rsidP="000E2118">
      <w:pPr>
        <w:pStyle w:val="ListParagraph"/>
        <w:keepNext/>
        <w:keepLines/>
        <w:widowControl w:val="0"/>
        <w:numPr>
          <w:ilvl w:val="0"/>
          <w:numId w:val="21"/>
        </w:numPr>
        <w:ind w:left="900"/>
        <w:jc w:val="both"/>
        <w:rPr>
          <w:rFonts w:ascii="Times New Roman" w:hAnsi="Times New Roman" w:cs="Times New Roman"/>
          <w:bCs/>
          <w:sz w:val="24"/>
          <w:szCs w:val="24"/>
        </w:rPr>
      </w:pPr>
      <w:r w:rsidRPr="00061B6D">
        <w:rPr>
          <w:rFonts w:ascii="Times New Roman" w:hAnsi="Times New Roman" w:cs="Times New Roman"/>
          <w:bCs/>
          <w:sz w:val="24"/>
          <w:szCs w:val="24"/>
        </w:rPr>
        <w:t xml:space="preserve">In its discretion, the Board of Trustees may require Bonding. The Board of Trustees </w:t>
      </w:r>
      <w:r w:rsidR="000740D9" w:rsidRPr="00061B6D">
        <w:rPr>
          <w:rFonts w:ascii="Times New Roman" w:hAnsi="Times New Roman" w:cs="Times New Roman"/>
          <w:bCs/>
          <w:sz w:val="24"/>
          <w:szCs w:val="24"/>
        </w:rPr>
        <w:t>is</w:t>
      </w:r>
      <w:r w:rsidRPr="00061B6D">
        <w:rPr>
          <w:rFonts w:ascii="Times New Roman" w:hAnsi="Times New Roman" w:cs="Times New Roman"/>
          <w:bCs/>
          <w:sz w:val="24"/>
          <w:szCs w:val="24"/>
        </w:rPr>
        <w:t xml:space="preserve"> authorized to impose </w:t>
      </w:r>
      <w:r w:rsidR="000740D9" w:rsidRPr="00061B6D">
        <w:rPr>
          <w:rFonts w:ascii="Times New Roman" w:hAnsi="Times New Roman" w:cs="Times New Roman"/>
          <w:bCs/>
          <w:sz w:val="24"/>
          <w:szCs w:val="24"/>
        </w:rPr>
        <w:t xml:space="preserve">a </w:t>
      </w:r>
      <w:r w:rsidRPr="00061B6D">
        <w:rPr>
          <w:rFonts w:ascii="Times New Roman" w:hAnsi="Times New Roman" w:cs="Times New Roman"/>
          <w:bCs/>
          <w:sz w:val="24"/>
          <w:szCs w:val="24"/>
        </w:rPr>
        <w:t>requirement for</w:t>
      </w:r>
      <w:r w:rsidR="000740D9" w:rsidRPr="00061B6D">
        <w:rPr>
          <w:rFonts w:ascii="Times New Roman" w:hAnsi="Times New Roman" w:cs="Times New Roman"/>
          <w:bCs/>
          <w:sz w:val="24"/>
          <w:szCs w:val="24"/>
        </w:rPr>
        <w:t xml:space="preserve"> the posting of a bond or other security necessary to secure the completion of any public improvements that any applicant agrees to undertake in connection with an application filed under this Article. </w:t>
      </w:r>
      <w:r w:rsidRPr="00061B6D">
        <w:rPr>
          <w:rFonts w:ascii="Times New Roman" w:hAnsi="Times New Roman" w:cs="Times New Roman"/>
          <w:bCs/>
          <w:sz w:val="24"/>
          <w:szCs w:val="24"/>
        </w:rPr>
        <w:t xml:space="preserve"> </w:t>
      </w:r>
      <w:r w:rsidR="000740D9" w:rsidRPr="00061B6D">
        <w:rPr>
          <w:rFonts w:ascii="Times New Roman" w:hAnsi="Times New Roman" w:cs="Times New Roman"/>
          <w:bCs/>
          <w:sz w:val="24"/>
          <w:szCs w:val="24"/>
        </w:rPr>
        <w:t xml:space="preserve">The Board of Trustees shall fix the nature, amount and terms of release of such security within </w:t>
      </w:r>
      <w:r w:rsidR="00F274AB" w:rsidRPr="00061B6D">
        <w:rPr>
          <w:rFonts w:ascii="Times New Roman" w:hAnsi="Times New Roman" w:cs="Times New Roman"/>
          <w:bCs/>
          <w:sz w:val="24"/>
          <w:szCs w:val="24"/>
        </w:rPr>
        <w:t>the</w:t>
      </w:r>
      <w:r w:rsidR="000740D9" w:rsidRPr="00061B6D">
        <w:rPr>
          <w:rFonts w:ascii="Times New Roman" w:hAnsi="Times New Roman" w:cs="Times New Roman"/>
          <w:bCs/>
          <w:sz w:val="24"/>
          <w:szCs w:val="24"/>
        </w:rPr>
        <w:t xml:space="preserve"> resolution approving a final application for inclusion in the TOD where any part of such application relates to the completion of a public improvement</w:t>
      </w:r>
      <w:r w:rsidR="00F274AB" w:rsidRPr="00061B6D">
        <w:rPr>
          <w:rFonts w:ascii="Times New Roman" w:hAnsi="Times New Roman" w:cs="Times New Roman"/>
          <w:bCs/>
          <w:sz w:val="24"/>
          <w:szCs w:val="24"/>
        </w:rPr>
        <w:t xml:space="preserve"> of land or infrastructure. </w:t>
      </w:r>
    </w:p>
    <w:p w14:paraId="3A403865" w14:textId="1A1C0C6C" w:rsidR="00683684" w:rsidRPr="00061B6D" w:rsidRDefault="00683684" w:rsidP="000E2118">
      <w:pPr>
        <w:pStyle w:val="ListParagraph"/>
        <w:keepNext/>
        <w:keepLines/>
        <w:widowControl w:val="0"/>
        <w:numPr>
          <w:ilvl w:val="0"/>
          <w:numId w:val="21"/>
        </w:numPr>
        <w:ind w:left="900"/>
        <w:jc w:val="both"/>
        <w:rPr>
          <w:rFonts w:ascii="Times New Roman" w:hAnsi="Times New Roman" w:cs="Times New Roman"/>
          <w:bCs/>
          <w:sz w:val="24"/>
          <w:szCs w:val="24"/>
        </w:rPr>
      </w:pPr>
      <w:r w:rsidRPr="00061B6D">
        <w:rPr>
          <w:rFonts w:ascii="Times New Roman" w:hAnsi="Times New Roman" w:cs="Times New Roman"/>
          <w:bCs/>
          <w:sz w:val="24"/>
          <w:szCs w:val="24"/>
        </w:rPr>
        <w:t xml:space="preserve">Referrals. The Board of Trustees may, by resolution of the Board of Trustees, in its discretion, refer any application, or any aspects thereof, to a Village board or commission whose input may be deemed appropriate by the Board of Trustees for recommendation and/or decision. </w:t>
      </w:r>
    </w:p>
    <w:p w14:paraId="2A64AD84" w14:textId="4165724A" w:rsidR="005737A7" w:rsidRPr="00061B6D" w:rsidRDefault="00683684" w:rsidP="00C34035">
      <w:pPr>
        <w:pStyle w:val="ListParagraph"/>
        <w:keepNext/>
        <w:keepLines/>
        <w:widowControl w:val="0"/>
        <w:numPr>
          <w:ilvl w:val="0"/>
          <w:numId w:val="19"/>
        </w:numPr>
        <w:ind w:left="450"/>
        <w:jc w:val="both"/>
        <w:rPr>
          <w:rFonts w:ascii="Times New Roman" w:hAnsi="Times New Roman" w:cs="Times New Roman"/>
          <w:bCs/>
          <w:sz w:val="24"/>
          <w:szCs w:val="24"/>
        </w:rPr>
      </w:pPr>
      <w:r w:rsidRPr="000E77AE">
        <w:rPr>
          <w:rFonts w:ascii="Times New Roman" w:hAnsi="Times New Roman" w:cs="Times New Roman"/>
          <w:b/>
          <w:sz w:val="24"/>
          <w:szCs w:val="24"/>
        </w:rPr>
        <w:t>Waiver.</w:t>
      </w:r>
      <w:r w:rsidRPr="00061B6D">
        <w:rPr>
          <w:rFonts w:ascii="Times New Roman" w:hAnsi="Times New Roman" w:cs="Times New Roman"/>
          <w:bCs/>
          <w:sz w:val="24"/>
          <w:szCs w:val="24"/>
        </w:rPr>
        <w:t xml:space="preserve"> The Board of Trustees may waive any submission it deems not necessary in order to evaluate an application. No failure on the part of the Village to exercise any right or power under this Article, or to insist upon strict compliance with the provisions of this Article, and no custom or practice of any party at variance with the terms and conditions of this Article, shall constitute a waiver of the Village’s right to demand exact and strict compliance with the terms and conditions of this Article.</w:t>
      </w:r>
    </w:p>
    <w:p w14:paraId="6BDE479D" w14:textId="77777777" w:rsidR="00DA668B" w:rsidRPr="00061B6D" w:rsidRDefault="00DA668B" w:rsidP="00C34035">
      <w:pPr>
        <w:pStyle w:val="ListParagraph"/>
        <w:keepNext/>
        <w:keepLines/>
        <w:widowControl w:val="0"/>
        <w:ind w:left="450"/>
        <w:jc w:val="both"/>
        <w:rPr>
          <w:rFonts w:ascii="Times New Roman" w:hAnsi="Times New Roman" w:cs="Times New Roman"/>
          <w:bCs/>
          <w:sz w:val="24"/>
          <w:szCs w:val="24"/>
        </w:rPr>
      </w:pPr>
    </w:p>
    <w:p w14:paraId="2150F351" w14:textId="2792440A" w:rsidR="00683684" w:rsidRPr="00061B6D" w:rsidRDefault="00683684" w:rsidP="00C34035">
      <w:pPr>
        <w:pStyle w:val="ListParagraph"/>
        <w:keepNext/>
        <w:keepLines/>
        <w:widowControl w:val="0"/>
        <w:numPr>
          <w:ilvl w:val="0"/>
          <w:numId w:val="19"/>
        </w:numPr>
        <w:ind w:left="450"/>
        <w:jc w:val="both"/>
        <w:rPr>
          <w:rFonts w:ascii="Times New Roman" w:hAnsi="Times New Roman" w:cs="Times New Roman"/>
          <w:bCs/>
          <w:sz w:val="24"/>
          <w:szCs w:val="24"/>
        </w:rPr>
      </w:pPr>
      <w:r w:rsidRPr="000E77AE">
        <w:rPr>
          <w:rFonts w:ascii="Times New Roman" w:hAnsi="Times New Roman" w:cs="Times New Roman"/>
          <w:b/>
          <w:sz w:val="24"/>
          <w:szCs w:val="24"/>
        </w:rPr>
        <w:lastRenderedPageBreak/>
        <w:t>Statutory authority and supersession</w:t>
      </w:r>
      <w:r w:rsidRPr="00061B6D">
        <w:rPr>
          <w:rFonts w:ascii="Times New Roman" w:hAnsi="Times New Roman" w:cs="Times New Roman"/>
          <w:bCs/>
          <w:sz w:val="24"/>
          <w:szCs w:val="24"/>
        </w:rPr>
        <w:t>. This section, and any local law adopted pursuant to this Article, shall be deemed to have been adopted pursuant to the provisions of Municipal Home Rule Law § 10(1)(ii)(a)(14) and the Statute of Local Governments, §§ 10(6) and 10(7), and this section shall supersede any provision of Article 7 of the New York Village Law and, specifically, §§ 7-718 and 7-725-a thereof, that are inconsistent with the provisions of this section.</w:t>
      </w:r>
    </w:p>
    <w:p w14:paraId="59631A77" w14:textId="77777777" w:rsidR="00431276" w:rsidRPr="00061B6D" w:rsidRDefault="00431276" w:rsidP="00431276">
      <w:pPr>
        <w:pStyle w:val="ListParagraph"/>
        <w:rPr>
          <w:rFonts w:ascii="Times New Roman" w:hAnsi="Times New Roman" w:cs="Times New Roman"/>
          <w:bCs/>
          <w:sz w:val="24"/>
          <w:szCs w:val="24"/>
        </w:rPr>
      </w:pPr>
    </w:p>
    <w:p w14:paraId="147936DF" w14:textId="1C3AF86D" w:rsidR="001C0588" w:rsidRPr="00061B6D" w:rsidRDefault="001C0588" w:rsidP="00C34035">
      <w:pPr>
        <w:keepNext/>
        <w:keepLines/>
        <w:widowControl w:val="0"/>
        <w:jc w:val="both"/>
        <w:rPr>
          <w:rFonts w:ascii="Times New Roman" w:hAnsi="Times New Roman" w:cs="Times New Roman"/>
          <w:b/>
          <w:sz w:val="24"/>
          <w:szCs w:val="24"/>
        </w:rPr>
      </w:pPr>
      <w:r w:rsidRPr="00061B6D">
        <w:rPr>
          <w:rFonts w:ascii="Times New Roman" w:hAnsi="Times New Roman" w:cs="Times New Roman"/>
          <w:b/>
          <w:sz w:val="24"/>
          <w:szCs w:val="24"/>
        </w:rPr>
        <w:t>§</w:t>
      </w:r>
      <w:r w:rsidR="00061B6D">
        <w:rPr>
          <w:rFonts w:ascii="Times New Roman" w:hAnsi="Times New Roman" w:cs="Times New Roman"/>
          <w:b/>
          <w:sz w:val="24"/>
          <w:szCs w:val="24"/>
        </w:rPr>
        <w:t xml:space="preserve"> 12</w:t>
      </w:r>
      <w:r w:rsidRPr="00061B6D">
        <w:rPr>
          <w:rFonts w:ascii="Times New Roman" w:hAnsi="Times New Roman" w:cs="Times New Roman"/>
          <w:b/>
          <w:sz w:val="24"/>
          <w:szCs w:val="24"/>
        </w:rPr>
        <w:t>. Severability</w:t>
      </w:r>
    </w:p>
    <w:p w14:paraId="093AD837" w14:textId="77777777" w:rsidR="001C0588" w:rsidRPr="00061B6D" w:rsidRDefault="001C0588" w:rsidP="00C34035">
      <w:pPr>
        <w:keepNext/>
        <w:keepLines/>
        <w:widowControl w:val="0"/>
        <w:jc w:val="both"/>
        <w:rPr>
          <w:rFonts w:ascii="Times New Roman" w:hAnsi="Times New Roman" w:cs="Times New Roman"/>
          <w:bCs/>
          <w:sz w:val="24"/>
          <w:szCs w:val="24"/>
        </w:rPr>
      </w:pPr>
    </w:p>
    <w:p w14:paraId="2E529710" w14:textId="30179BDD" w:rsidR="00F06206" w:rsidRPr="00061B6D" w:rsidRDefault="0082495D" w:rsidP="00C34035">
      <w:pPr>
        <w:keepNext/>
        <w:keepLines/>
        <w:widowControl w:val="0"/>
        <w:jc w:val="both"/>
        <w:rPr>
          <w:rFonts w:ascii="Times New Roman" w:hAnsi="Times New Roman" w:cs="Times New Roman"/>
          <w:bCs/>
          <w:sz w:val="24"/>
          <w:szCs w:val="24"/>
        </w:rPr>
      </w:pPr>
      <w:r w:rsidRPr="00061B6D">
        <w:rPr>
          <w:rFonts w:ascii="Times New Roman" w:hAnsi="Times New Roman" w:cs="Times New Roman"/>
          <w:bCs/>
          <w:sz w:val="24"/>
          <w:szCs w:val="24"/>
        </w:rPr>
        <w:t>If any provision of this section shall be annulled or held unenforceable by a court of competent jurisdiction, the provision affected by such order or judgment shall be severed and such order or judgment shall not affect the continued application and enforceability of the remaining provisions of this section.</w:t>
      </w:r>
    </w:p>
    <w:p w14:paraId="0ACC536E" w14:textId="5BA94F9E" w:rsidR="001A5E9C" w:rsidRPr="00061B6D" w:rsidRDefault="001A5E9C" w:rsidP="00C34035">
      <w:pPr>
        <w:keepNext/>
        <w:keepLines/>
        <w:widowControl w:val="0"/>
        <w:jc w:val="both"/>
        <w:rPr>
          <w:rFonts w:ascii="Times New Roman" w:hAnsi="Times New Roman" w:cs="Times New Roman"/>
          <w:b/>
          <w:sz w:val="24"/>
          <w:szCs w:val="24"/>
        </w:rPr>
      </w:pPr>
    </w:p>
    <w:p w14:paraId="342CEBC4" w14:textId="32F7EEA2" w:rsidR="00422EAB" w:rsidRPr="00061B6D" w:rsidRDefault="00F06206" w:rsidP="00F06206">
      <w:pPr>
        <w:keepNext/>
        <w:keepLines/>
        <w:widowControl w:val="0"/>
        <w:jc w:val="both"/>
        <w:rPr>
          <w:rFonts w:ascii="Times New Roman" w:hAnsi="Times New Roman" w:cs="Times New Roman"/>
          <w:sz w:val="24"/>
          <w:szCs w:val="24"/>
          <w:highlight w:val="yellow"/>
        </w:rPr>
      </w:pPr>
      <w:r w:rsidRPr="00061B6D">
        <w:rPr>
          <w:rFonts w:ascii="Times New Roman" w:hAnsi="Times New Roman" w:cs="Times New Roman"/>
          <w:b/>
          <w:sz w:val="24"/>
          <w:szCs w:val="24"/>
        </w:rPr>
        <w:t>Schedule of Bulk and Dimensional Regulations</w:t>
      </w:r>
      <w:bookmarkEnd w:id="10"/>
    </w:p>
    <w:p w14:paraId="31D8841A" w14:textId="77777777" w:rsidR="00422EAB" w:rsidRPr="00061B6D" w:rsidRDefault="00422EAB" w:rsidP="00422EAB">
      <w:pPr>
        <w:pStyle w:val="CommentText"/>
        <w:rPr>
          <w:rFonts w:ascii="Times New Roman" w:hAnsi="Times New Roman" w:cs="Times New Roman"/>
          <w:sz w:val="24"/>
          <w:szCs w:val="24"/>
          <w:highlight w:val="yellow"/>
        </w:rPr>
      </w:pPr>
    </w:p>
    <w:tbl>
      <w:tblPr>
        <w:tblStyle w:val="TableGrid"/>
        <w:tblW w:w="11070" w:type="dxa"/>
        <w:tblInd w:w="-735" w:type="dxa"/>
        <w:tblLook w:val="04A0" w:firstRow="1" w:lastRow="0" w:firstColumn="1" w:lastColumn="0" w:noHBand="0" w:noVBand="1"/>
      </w:tblPr>
      <w:tblGrid>
        <w:gridCol w:w="3690"/>
        <w:gridCol w:w="3600"/>
        <w:gridCol w:w="3780"/>
      </w:tblGrid>
      <w:tr w:rsidR="00F06206" w:rsidRPr="00061B6D" w14:paraId="55422B18" w14:textId="77777777" w:rsidTr="009226A8">
        <w:trPr>
          <w:trHeight w:val="575"/>
        </w:trPr>
        <w:tc>
          <w:tcPr>
            <w:tcW w:w="3690" w:type="dxa"/>
          </w:tcPr>
          <w:p w14:paraId="5CFE6629" w14:textId="77777777" w:rsidR="00F06206" w:rsidRPr="00061B6D" w:rsidRDefault="00F06206" w:rsidP="00F06206">
            <w:pPr>
              <w:rPr>
                <w:rFonts w:ascii="Times New Roman" w:hAnsi="Times New Roman" w:cs="Times New Roman"/>
                <w:sz w:val="24"/>
                <w:szCs w:val="24"/>
              </w:rPr>
            </w:pPr>
          </w:p>
        </w:tc>
        <w:tc>
          <w:tcPr>
            <w:tcW w:w="3600" w:type="dxa"/>
          </w:tcPr>
          <w:p w14:paraId="26A20F0F" w14:textId="77777777" w:rsidR="00F06206" w:rsidRPr="00061B6D" w:rsidRDefault="00F06206" w:rsidP="00F06206">
            <w:pPr>
              <w:rPr>
                <w:rFonts w:ascii="Times New Roman" w:hAnsi="Times New Roman" w:cs="Times New Roman"/>
                <w:b/>
                <w:bCs/>
                <w:sz w:val="24"/>
                <w:szCs w:val="24"/>
              </w:rPr>
            </w:pPr>
            <w:r w:rsidRPr="00061B6D">
              <w:rPr>
                <w:rFonts w:ascii="Times New Roman" w:hAnsi="Times New Roman" w:cs="Times New Roman"/>
                <w:b/>
                <w:bCs/>
                <w:sz w:val="24"/>
                <w:szCs w:val="24"/>
              </w:rPr>
              <w:t>TOD Overlay - Business Subdistrict</w:t>
            </w:r>
          </w:p>
        </w:tc>
        <w:tc>
          <w:tcPr>
            <w:tcW w:w="3780" w:type="dxa"/>
          </w:tcPr>
          <w:p w14:paraId="322875F6" w14:textId="77777777" w:rsidR="00F06206" w:rsidRPr="00061B6D" w:rsidRDefault="00F06206" w:rsidP="00F06206">
            <w:pPr>
              <w:rPr>
                <w:rFonts w:ascii="Times New Roman" w:hAnsi="Times New Roman" w:cs="Times New Roman"/>
                <w:b/>
                <w:bCs/>
                <w:sz w:val="24"/>
                <w:szCs w:val="24"/>
              </w:rPr>
            </w:pPr>
            <w:r w:rsidRPr="00061B6D">
              <w:rPr>
                <w:rFonts w:ascii="Times New Roman" w:hAnsi="Times New Roman" w:cs="Times New Roman"/>
                <w:b/>
                <w:bCs/>
                <w:sz w:val="24"/>
                <w:szCs w:val="24"/>
              </w:rPr>
              <w:t>TOD Overlay - Waterfront Subdistrict</w:t>
            </w:r>
          </w:p>
        </w:tc>
      </w:tr>
      <w:tr w:rsidR="00F674E7" w:rsidRPr="00061B6D" w14:paraId="539D1E7A" w14:textId="77777777" w:rsidTr="008E4B20">
        <w:tc>
          <w:tcPr>
            <w:tcW w:w="3690" w:type="dxa"/>
          </w:tcPr>
          <w:p w14:paraId="2E3C9E93" w14:textId="5CCEA9FE" w:rsidR="00F674E7" w:rsidRPr="00061B6D" w:rsidRDefault="00F674E7" w:rsidP="00F06206">
            <w:pPr>
              <w:rPr>
                <w:rFonts w:ascii="Times New Roman" w:hAnsi="Times New Roman" w:cs="Times New Roman"/>
                <w:sz w:val="24"/>
                <w:szCs w:val="24"/>
                <w:highlight w:val="yellow"/>
              </w:rPr>
            </w:pPr>
            <w:r w:rsidRPr="00061B6D">
              <w:rPr>
                <w:rFonts w:ascii="Times New Roman" w:hAnsi="Times New Roman" w:cs="Times New Roman"/>
                <w:sz w:val="24"/>
                <w:szCs w:val="24"/>
              </w:rPr>
              <w:t>Minimum Lot Size</w:t>
            </w:r>
          </w:p>
        </w:tc>
        <w:tc>
          <w:tcPr>
            <w:tcW w:w="3600" w:type="dxa"/>
          </w:tcPr>
          <w:p w14:paraId="669C48AA" w14:textId="49402C26" w:rsidR="00F674E7" w:rsidRPr="00061B6D" w:rsidRDefault="00711599" w:rsidP="00F06206">
            <w:pPr>
              <w:jc w:val="center"/>
              <w:rPr>
                <w:rFonts w:ascii="Times New Roman" w:hAnsi="Times New Roman" w:cs="Times New Roman"/>
                <w:sz w:val="24"/>
                <w:szCs w:val="24"/>
                <w:highlight w:val="yellow"/>
              </w:rPr>
            </w:pPr>
            <w:r w:rsidRPr="00061B6D">
              <w:rPr>
                <w:rFonts w:ascii="Times New Roman" w:hAnsi="Times New Roman" w:cs="Times New Roman"/>
                <w:sz w:val="24"/>
                <w:szCs w:val="24"/>
              </w:rPr>
              <w:t>None</w:t>
            </w:r>
          </w:p>
        </w:tc>
        <w:tc>
          <w:tcPr>
            <w:tcW w:w="3780" w:type="dxa"/>
          </w:tcPr>
          <w:p w14:paraId="149C84BE" w14:textId="565B1D3C" w:rsidR="00F674E7" w:rsidRPr="00061B6D" w:rsidRDefault="00F674E7" w:rsidP="00F06206">
            <w:pPr>
              <w:jc w:val="center"/>
              <w:rPr>
                <w:rFonts w:ascii="Times New Roman" w:hAnsi="Times New Roman" w:cs="Times New Roman"/>
                <w:sz w:val="24"/>
                <w:szCs w:val="24"/>
                <w:highlight w:val="yellow"/>
              </w:rPr>
            </w:pPr>
            <w:r w:rsidRPr="00061B6D">
              <w:rPr>
                <w:rFonts w:ascii="Times New Roman" w:hAnsi="Times New Roman" w:cs="Times New Roman"/>
                <w:sz w:val="24"/>
                <w:szCs w:val="24"/>
              </w:rPr>
              <w:t>2 acres</w:t>
            </w:r>
          </w:p>
        </w:tc>
      </w:tr>
      <w:tr w:rsidR="00F06206" w:rsidRPr="00061B6D" w14:paraId="284F2907" w14:textId="77777777" w:rsidTr="008E4B20">
        <w:tc>
          <w:tcPr>
            <w:tcW w:w="3690" w:type="dxa"/>
          </w:tcPr>
          <w:p w14:paraId="180F2D72" w14:textId="77777777" w:rsidR="00F06206" w:rsidRPr="00061B6D" w:rsidRDefault="00F06206" w:rsidP="00F06206">
            <w:pPr>
              <w:rPr>
                <w:rFonts w:ascii="Times New Roman" w:hAnsi="Times New Roman" w:cs="Times New Roman"/>
                <w:sz w:val="24"/>
                <w:szCs w:val="24"/>
              </w:rPr>
            </w:pPr>
            <w:r w:rsidRPr="00061B6D">
              <w:rPr>
                <w:rFonts w:ascii="Times New Roman" w:hAnsi="Times New Roman" w:cs="Times New Roman"/>
                <w:sz w:val="24"/>
                <w:szCs w:val="24"/>
              </w:rPr>
              <w:t>Maximum Building Coverage</w:t>
            </w:r>
          </w:p>
        </w:tc>
        <w:tc>
          <w:tcPr>
            <w:tcW w:w="3600" w:type="dxa"/>
          </w:tcPr>
          <w:p w14:paraId="194F3A78" w14:textId="77777777" w:rsidR="00F06206" w:rsidRPr="00061B6D" w:rsidRDefault="00F06206" w:rsidP="00F06206">
            <w:pPr>
              <w:jc w:val="center"/>
              <w:rPr>
                <w:rFonts w:ascii="Times New Roman" w:hAnsi="Times New Roman" w:cs="Times New Roman"/>
                <w:sz w:val="24"/>
                <w:szCs w:val="24"/>
              </w:rPr>
            </w:pPr>
            <w:r w:rsidRPr="00061B6D">
              <w:rPr>
                <w:rFonts w:ascii="Times New Roman" w:hAnsi="Times New Roman" w:cs="Times New Roman"/>
                <w:sz w:val="24"/>
                <w:szCs w:val="24"/>
              </w:rPr>
              <w:t>80%</w:t>
            </w:r>
          </w:p>
        </w:tc>
        <w:tc>
          <w:tcPr>
            <w:tcW w:w="3780" w:type="dxa"/>
          </w:tcPr>
          <w:p w14:paraId="0F82CF16" w14:textId="77777777" w:rsidR="00F06206" w:rsidRPr="00061B6D" w:rsidRDefault="00F06206" w:rsidP="00F06206">
            <w:pPr>
              <w:jc w:val="center"/>
              <w:rPr>
                <w:rFonts w:ascii="Times New Roman" w:hAnsi="Times New Roman" w:cs="Times New Roman"/>
                <w:sz w:val="24"/>
                <w:szCs w:val="24"/>
              </w:rPr>
            </w:pPr>
            <w:r w:rsidRPr="00061B6D">
              <w:rPr>
                <w:rFonts w:ascii="Times New Roman" w:hAnsi="Times New Roman" w:cs="Times New Roman"/>
                <w:sz w:val="24"/>
                <w:szCs w:val="24"/>
              </w:rPr>
              <w:t>30%</w:t>
            </w:r>
          </w:p>
        </w:tc>
      </w:tr>
      <w:tr w:rsidR="00F06206" w:rsidRPr="00061B6D" w14:paraId="1B92F965" w14:textId="77777777" w:rsidTr="008E4B20">
        <w:tc>
          <w:tcPr>
            <w:tcW w:w="3690" w:type="dxa"/>
          </w:tcPr>
          <w:p w14:paraId="7FE5C78F" w14:textId="77777777" w:rsidR="00F06206" w:rsidRPr="00061B6D" w:rsidRDefault="00F06206" w:rsidP="00F06206">
            <w:pPr>
              <w:rPr>
                <w:rFonts w:ascii="Times New Roman" w:hAnsi="Times New Roman" w:cs="Times New Roman"/>
                <w:sz w:val="24"/>
                <w:szCs w:val="24"/>
              </w:rPr>
            </w:pPr>
            <w:r w:rsidRPr="00061B6D">
              <w:rPr>
                <w:rFonts w:ascii="Times New Roman" w:hAnsi="Times New Roman" w:cs="Times New Roman"/>
                <w:sz w:val="24"/>
                <w:szCs w:val="24"/>
              </w:rPr>
              <w:t>Maximum Building Height</w:t>
            </w:r>
          </w:p>
          <w:p w14:paraId="2D25A6DF" w14:textId="77777777" w:rsidR="00F06206" w:rsidRPr="00061B6D" w:rsidRDefault="00F06206" w:rsidP="00F06206">
            <w:pPr>
              <w:rPr>
                <w:rFonts w:ascii="Times New Roman" w:hAnsi="Times New Roman" w:cs="Times New Roman"/>
                <w:sz w:val="24"/>
                <w:szCs w:val="24"/>
              </w:rPr>
            </w:pPr>
            <w:r w:rsidRPr="00061B6D">
              <w:rPr>
                <w:rFonts w:ascii="Times New Roman" w:hAnsi="Times New Roman" w:cs="Times New Roman"/>
                <w:sz w:val="24"/>
                <w:szCs w:val="24"/>
              </w:rPr>
              <w:t xml:space="preserve">      Without Surface Parking Below</w:t>
            </w:r>
          </w:p>
          <w:p w14:paraId="187F7E79" w14:textId="77777777" w:rsidR="00F06206" w:rsidRPr="00061B6D" w:rsidRDefault="00F06206" w:rsidP="00F06206">
            <w:pPr>
              <w:rPr>
                <w:rFonts w:ascii="Times New Roman" w:hAnsi="Times New Roman" w:cs="Times New Roman"/>
                <w:sz w:val="24"/>
                <w:szCs w:val="24"/>
              </w:rPr>
            </w:pPr>
          </w:p>
          <w:p w14:paraId="6E23AA0B" w14:textId="77777777" w:rsidR="00F06206" w:rsidRPr="00061B6D" w:rsidRDefault="00F06206" w:rsidP="00F06206">
            <w:pPr>
              <w:rPr>
                <w:rFonts w:ascii="Times New Roman" w:hAnsi="Times New Roman" w:cs="Times New Roman"/>
                <w:sz w:val="24"/>
                <w:szCs w:val="24"/>
              </w:rPr>
            </w:pPr>
            <w:r w:rsidRPr="00061B6D">
              <w:rPr>
                <w:rFonts w:ascii="Times New Roman" w:hAnsi="Times New Roman" w:cs="Times New Roman"/>
                <w:sz w:val="24"/>
                <w:szCs w:val="24"/>
              </w:rPr>
              <w:t xml:space="preserve">      With Surface Parking Below</w:t>
            </w:r>
          </w:p>
        </w:tc>
        <w:tc>
          <w:tcPr>
            <w:tcW w:w="3600" w:type="dxa"/>
          </w:tcPr>
          <w:p w14:paraId="693F49C6" w14:textId="77777777" w:rsidR="00F06206" w:rsidRPr="00061B6D" w:rsidRDefault="00F06206" w:rsidP="00F06206">
            <w:pPr>
              <w:jc w:val="center"/>
              <w:rPr>
                <w:rFonts w:ascii="Times New Roman" w:hAnsi="Times New Roman" w:cs="Times New Roman"/>
                <w:sz w:val="24"/>
                <w:szCs w:val="24"/>
              </w:rPr>
            </w:pPr>
          </w:p>
          <w:p w14:paraId="3BFE32C8" w14:textId="0BAFA140" w:rsidR="00F06206" w:rsidRPr="00061B6D" w:rsidRDefault="00F06206" w:rsidP="00F06206">
            <w:pPr>
              <w:jc w:val="center"/>
              <w:rPr>
                <w:rFonts w:ascii="Times New Roman" w:hAnsi="Times New Roman" w:cs="Times New Roman"/>
                <w:sz w:val="24"/>
                <w:szCs w:val="24"/>
              </w:rPr>
            </w:pPr>
            <w:r w:rsidRPr="00061B6D">
              <w:rPr>
                <w:rFonts w:ascii="Times New Roman" w:hAnsi="Times New Roman" w:cs="Times New Roman"/>
                <w:sz w:val="24"/>
                <w:szCs w:val="24"/>
              </w:rPr>
              <w:t>3 stories</w:t>
            </w:r>
            <w:r w:rsidR="009226A8" w:rsidRPr="00061B6D">
              <w:rPr>
                <w:rFonts w:ascii="Times New Roman" w:hAnsi="Times New Roman" w:cs="Times New Roman"/>
                <w:sz w:val="24"/>
                <w:szCs w:val="24"/>
              </w:rPr>
              <w:t xml:space="preserve"> and </w:t>
            </w:r>
            <w:r w:rsidR="00346DB3" w:rsidRPr="00061B6D">
              <w:rPr>
                <w:rFonts w:ascii="Times New Roman" w:hAnsi="Times New Roman" w:cs="Times New Roman"/>
                <w:sz w:val="24"/>
                <w:szCs w:val="24"/>
              </w:rPr>
              <w:t>45</w:t>
            </w:r>
            <w:r w:rsidRPr="00061B6D">
              <w:rPr>
                <w:rFonts w:ascii="Times New Roman" w:hAnsi="Times New Roman" w:cs="Times New Roman"/>
                <w:sz w:val="24"/>
                <w:szCs w:val="24"/>
              </w:rPr>
              <w:t xml:space="preserve"> feet</w:t>
            </w:r>
          </w:p>
          <w:p w14:paraId="21EEF42E" w14:textId="77777777" w:rsidR="00F06206" w:rsidRPr="00061B6D" w:rsidRDefault="00F06206" w:rsidP="00F06206">
            <w:pPr>
              <w:jc w:val="center"/>
              <w:rPr>
                <w:rFonts w:ascii="Times New Roman" w:hAnsi="Times New Roman" w:cs="Times New Roman"/>
                <w:sz w:val="24"/>
                <w:szCs w:val="24"/>
              </w:rPr>
            </w:pPr>
          </w:p>
          <w:p w14:paraId="671A5429" w14:textId="3071CA95" w:rsidR="00F06206" w:rsidRPr="00061B6D" w:rsidRDefault="00F06206" w:rsidP="00F06206">
            <w:pPr>
              <w:jc w:val="center"/>
              <w:rPr>
                <w:rFonts w:ascii="Times New Roman" w:hAnsi="Times New Roman" w:cs="Times New Roman"/>
                <w:sz w:val="24"/>
                <w:szCs w:val="24"/>
              </w:rPr>
            </w:pPr>
            <w:r w:rsidRPr="00061B6D">
              <w:rPr>
                <w:rFonts w:ascii="Times New Roman" w:hAnsi="Times New Roman" w:cs="Times New Roman"/>
                <w:sz w:val="24"/>
                <w:szCs w:val="24"/>
              </w:rPr>
              <w:t>4 stories</w:t>
            </w:r>
            <w:r w:rsidR="009226A8" w:rsidRPr="00061B6D">
              <w:rPr>
                <w:rFonts w:ascii="Times New Roman" w:hAnsi="Times New Roman" w:cs="Times New Roman"/>
                <w:sz w:val="24"/>
                <w:szCs w:val="24"/>
              </w:rPr>
              <w:t xml:space="preserve"> and </w:t>
            </w:r>
            <w:r w:rsidRPr="00061B6D">
              <w:rPr>
                <w:rFonts w:ascii="Times New Roman" w:hAnsi="Times New Roman" w:cs="Times New Roman"/>
                <w:sz w:val="24"/>
                <w:szCs w:val="24"/>
              </w:rPr>
              <w:t>50 feet</w:t>
            </w:r>
          </w:p>
        </w:tc>
        <w:tc>
          <w:tcPr>
            <w:tcW w:w="3780" w:type="dxa"/>
          </w:tcPr>
          <w:p w14:paraId="781BA5B9" w14:textId="77777777" w:rsidR="00F06206" w:rsidRPr="00061B6D" w:rsidRDefault="00F06206" w:rsidP="00F06206">
            <w:pPr>
              <w:jc w:val="center"/>
              <w:rPr>
                <w:rFonts w:ascii="Times New Roman" w:hAnsi="Times New Roman" w:cs="Times New Roman"/>
                <w:sz w:val="24"/>
                <w:szCs w:val="24"/>
              </w:rPr>
            </w:pPr>
          </w:p>
          <w:p w14:paraId="57B19B93" w14:textId="1A2FF05E" w:rsidR="00F06206" w:rsidRPr="00061B6D" w:rsidRDefault="00F06206" w:rsidP="00F06206">
            <w:pPr>
              <w:jc w:val="center"/>
              <w:rPr>
                <w:rFonts w:ascii="Times New Roman" w:hAnsi="Times New Roman" w:cs="Times New Roman"/>
                <w:sz w:val="24"/>
                <w:szCs w:val="24"/>
              </w:rPr>
            </w:pPr>
            <w:r w:rsidRPr="00061B6D">
              <w:rPr>
                <w:rFonts w:ascii="Times New Roman" w:hAnsi="Times New Roman" w:cs="Times New Roman"/>
                <w:sz w:val="24"/>
                <w:szCs w:val="24"/>
              </w:rPr>
              <w:t>3 stories</w:t>
            </w:r>
            <w:r w:rsidR="009226A8" w:rsidRPr="00061B6D">
              <w:rPr>
                <w:rFonts w:ascii="Times New Roman" w:hAnsi="Times New Roman" w:cs="Times New Roman"/>
                <w:sz w:val="24"/>
                <w:szCs w:val="24"/>
              </w:rPr>
              <w:t xml:space="preserve"> and </w:t>
            </w:r>
            <w:r w:rsidRPr="00061B6D">
              <w:rPr>
                <w:rFonts w:ascii="Times New Roman" w:hAnsi="Times New Roman" w:cs="Times New Roman"/>
                <w:sz w:val="24"/>
                <w:szCs w:val="24"/>
              </w:rPr>
              <w:t>40 feet</w:t>
            </w:r>
          </w:p>
          <w:p w14:paraId="53AA297F" w14:textId="77777777" w:rsidR="00F06206" w:rsidRPr="00061B6D" w:rsidRDefault="00F06206" w:rsidP="00F06206">
            <w:pPr>
              <w:jc w:val="center"/>
              <w:rPr>
                <w:rFonts w:ascii="Times New Roman" w:hAnsi="Times New Roman" w:cs="Times New Roman"/>
                <w:sz w:val="24"/>
                <w:szCs w:val="24"/>
              </w:rPr>
            </w:pPr>
          </w:p>
          <w:p w14:paraId="4206D7D6" w14:textId="6F12E66E" w:rsidR="00F06206" w:rsidRPr="00061B6D" w:rsidRDefault="00F06206" w:rsidP="00F06206">
            <w:pPr>
              <w:jc w:val="center"/>
              <w:rPr>
                <w:rFonts w:ascii="Times New Roman" w:hAnsi="Times New Roman" w:cs="Times New Roman"/>
                <w:sz w:val="24"/>
                <w:szCs w:val="24"/>
              </w:rPr>
            </w:pPr>
            <w:r w:rsidRPr="00061B6D">
              <w:rPr>
                <w:rFonts w:ascii="Times New Roman" w:hAnsi="Times New Roman" w:cs="Times New Roman"/>
                <w:sz w:val="24"/>
                <w:szCs w:val="24"/>
              </w:rPr>
              <w:t>4 stories</w:t>
            </w:r>
            <w:r w:rsidR="009226A8" w:rsidRPr="00061B6D">
              <w:rPr>
                <w:rFonts w:ascii="Times New Roman" w:hAnsi="Times New Roman" w:cs="Times New Roman"/>
                <w:sz w:val="24"/>
                <w:szCs w:val="24"/>
              </w:rPr>
              <w:t xml:space="preserve"> and </w:t>
            </w:r>
            <w:r w:rsidRPr="00061B6D">
              <w:rPr>
                <w:rFonts w:ascii="Times New Roman" w:hAnsi="Times New Roman" w:cs="Times New Roman"/>
                <w:sz w:val="24"/>
                <w:szCs w:val="24"/>
              </w:rPr>
              <w:t>50 feet</w:t>
            </w:r>
          </w:p>
        </w:tc>
      </w:tr>
      <w:tr w:rsidR="00F06206" w:rsidRPr="00061B6D" w14:paraId="51917045" w14:textId="77777777" w:rsidTr="008E4B20">
        <w:tc>
          <w:tcPr>
            <w:tcW w:w="3690" w:type="dxa"/>
          </w:tcPr>
          <w:p w14:paraId="70766A8F" w14:textId="77777777" w:rsidR="00F06206" w:rsidRPr="00061B6D" w:rsidRDefault="00F06206" w:rsidP="00F06206">
            <w:pPr>
              <w:rPr>
                <w:rFonts w:ascii="Times New Roman" w:hAnsi="Times New Roman" w:cs="Times New Roman"/>
                <w:sz w:val="24"/>
                <w:szCs w:val="24"/>
              </w:rPr>
            </w:pPr>
            <w:r w:rsidRPr="00061B6D">
              <w:rPr>
                <w:rFonts w:ascii="Times New Roman" w:hAnsi="Times New Roman" w:cs="Times New Roman"/>
                <w:sz w:val="24"/>
                <w:szCs w:val="24"/>
              </w:rPr>
              <w:t>Minimum Front Yard</w:t>
            </w:r>
          </w:p>
        </w:tc>
        <w:tc>
          <w:tcPr>
            <w:tcW w:w="3600" w:type="dxa"/>
          </w:tcPr>
          <w:p w14:paraId="09E2EC1C" w14:textId="77777777" w:rsidR="00F06206" w:rsidRPr="00061B6D" w:rsidRDefault="00F06206" w:rsidP="00F06206">
            <w:pPr>
              <w:jc w:val="center"/>
              <w:rPr>
                <w:rFonts w:ascii="Times New Roman" w:hAnsi="Times New Roman" w:cs="Times New Roman"/>
                <w:sz w:val="24"/>
                <w:szCs w:val="24"/>
              </w:rPr>
            </w:pPr>
            <w:r w:rsidRPr="00061B6D">
              <w:rPr>
                <w:rFonts w:ascii="Times New Roman" w:hAnsi="Times New Roman" w:cs="Times New Roman"/>
                <w:sz w:val="24"/>
                <w:szCs w:val="24"/>
              </w:rPr>
              <w:t>10 feet</w:t>
            </w:r>
          </w:p>
        </w:tc>
        <w:tc>
          <w:tcPr>
            <w:tcW w:w="3780" w:type="dxa"/>
          </w:tcPr>
          <w:p w14:paraId="6188A0E6" w14:textId="77777777" w:rsidR="00F06206" w:rsidRPr="00061B6D" w:rsidRDefault="00F06206" w:rsidP="00F06206">
            <w:pPr>
              <w:jc w:val="center"/>
              <w:rPr>
                <w:rFonts w:ascii="Times New Roman" w:hAnsi="Times New Roman" w:cs="Times New Roman"/>
                <w:sz w:val="24"/>
                <w:szCs w:val="24"/>
              </w:rPr>
            </w:pPr>
            <w:r w:rsidRPr="00061B6D">
              <w:rPr>
                <w:rFonts w:ascii="Times New Roman" w:hAnsi="Times New Roman" w:cs="Times New Roman"/>
                <w:sz w:val="24"/>
                <w:szCs w:val="24"/>
              </w:rPr>
              <w:t>25 feet</w:t>
            </w:r>
          </w:p>
        </w:tc>
      </w:tr>
      <w:tr w:rsidR="00F06206" w:rsidRPr="00061B6D" w14:paraId="3064E69F" w14:textId="77777777" w:rsidTr="008E4B20">
        <w:tc>
          <w:tcPr>
            <w:tcW w:w="3690" w:type="dxa"/>
          </w:tcPr>
          <w:p w14:paraId="538CE34D" w14:textId="20DA8E02" w:rsidR="00F06206" w:rsidRPr="00061B6D" w:rsidRDefault="00F06206" w:rsidP="00F06206">
            <w:pPr>
              <w:rPr>
                <w:rFonts w:ascii="Times New Roman" w:hAnsi="Times New Roman" w:cs="Times New Roman"/>
                <w:sz w:val="24"/>
                <w:szCs w:val="24"/>
              </w:rPr>
            </w:pPr>
            <w:r w:rsidRPr="00061B6D">
              <w:rPr>
                <w:rFonts w:ascii="Times New Roman" w:hAnsi="Times New Roman" w:cs="Times New Roman"/>
                <w:sz w:val="24"/>
                <w:szCs w:val="24"/>
              </w:rPr>
              <w:t>Minimum Side Yard(s)</w:t>
            </w:r>
            <w:r w:rsidR="00652356" w:rsidRPr="00061B6D">
              <w:rPr>
                <w:rFonts w:ascii="Times New Roman" w:hAnsi="Times New Roman" w:cs="Times New Roman"/>
                <w:sz w:val="24"/>
                <w:szCs w:val="24"/>
              </w:rPr>
              <w:t xml:space="preserve"> </w:t>
            </w:r>
            <w:r w:rsidR="009226A8" w:rsidRPr="00061B6D">
              <w:rPr>
                <w:rFonts w:ascii="Times New Roman" w:hAnsi="Times New Roman" w:cs="Times New Roman"/>
                <w:sz w:val="24"/>
                <w:szCs w:val="24"/>
              </w:rPr>
              <w:t>(1)</w:t>
            </w:r>
          </w:p>
        </w:tc>
        <w:tc>
          <w:tcPr>
            <w:tcW w:w="3600" w:type="dxa"/>
          </w:tcPr>
          <w:p w14:paraId="5EF8F1D0" w14:textId="77777777" w:rsidR="00F06206" w:rsidRPr="00061B6D" w:rsidRDefault="00F06206" w:rsidP="00F06206">
            <w:pPr>
              <w:jc w:val="center"/>
              <w:rPr>
                <w:rFonts w:ascii="Times New Roman" w:hAnsi="Times New Roman" w:cs="Times New Roman"/>
                <w:sz w:val="24"/>
                <w:szCs w:val="24"/>
              </w:rPr>
            </w:pPr>
            <w:r w:rsidRPr="00061B6D">
              <w:rPr>
                <w:rFonts w:ascii="Times New Roman" w:hAnsi="Times New Roman" w:cs="Times New Roman"/>
                <w:sz w:val="24"/>
                <w:szCs w:val="24"/>
              </w:rPr>
              <w:t>0 feet</w:t>
            </w:r>
          </w:p>
        </w:tc>
        <w:tc>
          <w:tcPr>
            <w:tcW w:w="3780" w:type="dxa"/>
          </w:tcPr>
          <w:p w14:paraId="0F61A789" w14:textId="77777777" w:rsidR="00F06206" w:rsidRPr="00061B6D" w:rsidRDefault="00F06206" w:rsidP="00F06206">
            <w:pPr>
              <w:jc w:val="center"/>
              <w:rPr>
                <w:rFonts w:ascii="Times New Roman" w:hAnsi="Times New Roman" w:cs="Times New Roman"/>
                <w:sz w:val="24"/>
                <w:szCs w:val="24"/>
              </w:rPr>
            </w:pPr>
            <w:r w:rsidRPr="00061B6D">
              <w:rPr>
                <w:rFonts w:ascii="Times New Roman" w:hAnsi="Times New Roman" w:cs="Times New Roman"/>
                <w:sz w:val="24"/>
                <w:szCs w:val="24"/>
              </w:rPr>
              <w:t>20 feet each side yard</w:t>
            </w:r>
          </w:p>
        </w:tc>
      </w:tr>
      <w:tr w:rsidR="00F06206" w:rsidRPr="00061B6D" w14:paraId="2BDBD60E" w14:textId="77777777" w:rsidTr="008E4B20">
        <w:tc>
          <w:tcPr>
            <w:tcW w:w="3690" w:type="dxa"/>
          </w:tcPr>
          <w:p w14:paraId="29F02FEA" w14:textId="77777777" w:rsidR="00F06206" w:rsidRPr="00061B6D" w:rsidRDefault="00F06206" w:rsidP="00F06206">
            <w:pPr>
              <w:rPr>
                <w:rFonts w:ascii="Times New Roman" w:hAnsi="Times New Roman" w:cs="Times New Roman"/>
                <w:sz w:val="24"/>
                <w:szCs w:val="24"/>
              </w:rPr>
            </w:pPr>
            <w:r w:rsidRPr="00061B6D">
              <w:rPr>
                <w:rFonts w:ascii="Times New Roman" w:hAnsi="Times New Roman" w:cs="Times New Roman"/>
                <w:sz w:val="24"/>
                <w:szCs w:val="24"/>
              </w:rPr>
              <w:t>Minimum Rear Yard</w:t>
            </w:r>
          </w:p>
        </w:tc>
        <w:tc>
          <w:tcPr>
            <w:tcW w:w="3600" w:type="dxa"/>
          </w:tcPr>
          <w:p w14:paraId="7E6AE8CA" w14:textId="77777777" w:rsidR="00F06206" w:rsidRPr="00061B6D" w:rsidRDefault="00F06206" w:rsidP="00F06206">
            <w:pPr>
              <w:jc w:val="center"/>
              <w:rPr>
                <w:rFonts w:ascii="Times New Roman" w:hAnsi="Times New Roman" w:cs="Times New Roman"/>
                <w:sz w:val="24"/>
                <w:szCs w:val="24"/>
              </w:rPr>
            </w:pPr>
            <w:r w:rsidRPr="00061B6D">
              <w:rPr>
                <w:rFonts w:ascii="Times New Roman" w:hAnsi="Times New Roman" w:cs="Times New Roman"/>
                <w:sz w:val="24"/>
                <w:szCs w:val="24"/>
              </w:rPr>
              <w:t>10 feet</w:t>
            </w:r>
          </w:p>
        </w:tc>
        <w:tc>
          <w:tcPr>
            <w:tcW w:w="3780" w:type="dxa"/>
          </w:tcPr>
          <w:p w14:paraId="667183D8" w14:textId="77777777" w:rsidR="00F06206" w:rsidRPr="00061B6D" w:rsidRDefault="00F06206" w:rsidP="00F06206">
            <w:pPr>
              <w:jc w:val="center"/>
              <w:rPr>
                <w:rFonts w:ascii="Times New Roman" w:hAnsi="Times New Roman" w:cs="Times New Roman"/>
                <w:sz w:val="24"/>
                <w:szCs w:val="24"/>
              </w:rPr>
            </w:pPr>
            <w:r w:rsidRPr="00061B6D">
              <w:rPr>
                <w:rFonts w:ascii="Times New Roman" w:hAnsi="Times New Roman" w:cs="Times New Roman"/>
                <w:sz w:val="24"/>
                <w:szCs w:val="24"/>
              </w:rPr>
              <w:t>25 feet</w:t>
            </w:r>
          </w:p>
        </w:tc>
      </w:tr>
    </w:tbl>
    <w:p w14:paraId="5C930510" w14:textId="77777777" w:rsidR="006B58DB" w:rsidRPr="00061B6D" w:rsidRDefault="00652356" w:rsidP="00422EAB">
      <w:pPr>
        <w:pStyle w:val="CommentText"/>
        <w:rPr>
          <w:rFonts w:ascii="Times New Roman" w:hAnsi="Times New Roman" w:cs="Times New Roman"/>
          <w:sz w:val="24"/>
          <w:szCs w:val="24"/>
        </w:rPr>
      </w:pPr>
      <w:r w:rsidRPr="00061B6D">
        <w:rPr>
          <w:rFonts w:ascii="Times New Roman" w:hAnsi="Times New Roman" w:cs="Times New Roman"/>
          <w:sz w:val="24"/>
          <w:szCs w:val="24"/>
        </w:rPr>
        <w:t>Note</w:t>
      </w:r>
      <w:r w:rsidR="006B58DB" w:rsidRPr="00061B6D">
        <w:rPr>
          <w:rFonts w:ascii="Times New Roman" w:hAnsi="Times New Roman" w:cs="Times New Roman"/>
          <w:sz w:val="24"/>
          <w:szCs w:val="24"/>
        </w:rPr>
        <w:t>s:</w:t>
      </w:r>
    </w:p>
    <w:p w14:paraId="6B385819" w14:textId="08425155" w:rsidR="00E67543" w:rsidRDefault="00652356" w:rsidP="000E77AE">
      <w:pPr>
        <w:pStyle w:val="CommentText"/>
        <w:numPr>
          <w:ilvl w:val="0"/>
          <w:numId w:val="29"/>
        </w:numPr>
        <w:rPr>
          <w:rFonts w:ascii="Times New Roman" w:hAnsi="Times New Roman" w:cs="Times New Roman"/>
          <w:sz w:val="24"/>
          <w:szCs w:val="24"/>
        </w:rPr>
      </w:pPr>
      <w:r w:rsidRPr="00061B6D">
        <w:rPr>
          <w:rFonts w:ascii="Times New Roman" w:hAnsi="Times New Roman" w:cs="Times New Roman"/>
          <w:sz w:val="24"/>
          <w:szCs w:val="24"/>
        </w:rPr>
        <w:t>If there is more than one principal building on a lot, the minimum side yard</w:t>
      </w:r>
      <w:r w:rsidR="00525009" w:rsidRPr="00061B6D">
        <w:rPr>
          <w:rFonts w:ascii="Times New Roman" w:hAnsi="Times New Roman" w:cs="Times New Roman"/>
          <w:sz w:val="24"/>
          <w:szCs w:val="24"/>
        </w:rPr>
        <w:t xml:space="preserve"> shall be calculated to the property line</w:t>
      </w:r>
      <w:r w:rsidR="006B58DB" w:rsidRPr="00061B6D">
        <w:rPr>
          <w:rFonts w:ascii="Times New Roman" w:hAnsi="Times New Roman" w:cs="Times New Roman"/>
          <w:sz w:val="24"/>
          <w:szCs w:val="24"/>
        </w:rPr>
        <w:t>,</w:t>
      </w:r>
      <w:r w:rsidR="00525009" w:rsidRPr="00061B6D">
        <w:rPr>
          <w:rFonts w:ascii="Times New Roman" w:hAnsi="Times New Roman" w:cs="Times New Roman"/>
          <w:sz w:val="24"/>
          <w:szCs w:val="24"/>
        </w:rPr>
        <w:t xml:space="preserve"> and the minimum distance between buildings shall be</w:t>
      </w:r>
      <w:r w:rsidR="009226A8" w:rsidRPr="00061B6D">
        <w:rPr>
          <w:rFonts w:ascii="Times New Roman" w:hAnsi="Times New Roman" w:cs="Times New Roman"/>
          <w:sz w:val="24"/>
          <w:szCs w:val="24"/>
        </w:rPr>
        <w:t xml:space="preserve"> 10</w:t>
      </w:r>
      <w:r w:rsidR="00525009" w:rsidRPr="00061B6D">
        <w:rPr>
          <w:rFonts w:ascii="Times New Roman" w:hAnsi="Times New Roman" w:cs="Times New Roman"/>
          <w:sz w:val="24"/>
          <w:szCs w:val="24"/>
        </w:rPr>
        <w:t xml:space="preserve"> feet.</w:t>
      </w:r>
    </w:p>
    <w:p w14:paraId="7A14BA77" w14:textId="38AA08F2" w:rsidR="000E77AE" w:rsidRDefault="000E77AE" w:rsidP="000E77AE">
      <w:pPr>
        <w:pStyle w:val="CommentText"/>
        <w:rPr>
          <w:rFonts w:ascii="Times New Roman" w:hAnsi="Times New Roman" w:cs="Times New Roman"/>
          <w:sz w:val="24"/>
          <w:szCs w:val="24"/>
        </w:rPr>
      </w:pPr>
    </w:p>
    <w:p w14:paraId="6E260454" w14:textId="20D22A9A" w:rsidR="000E77AE" w:rsidRDefault="000E77AE" w:rsidP="000E77AE">
      <w:pPr>
        <w:pStyle w:val="CommentText"/>
        <w:rPr>
          <w:rFonts w:ascii="Times New Roman" w:hAnsi="Times New Roman" w:cs="Times New Roman"/>
          <w:b/>
          <w:bCs/>
          <w:sz w:val="24"/>
          <w:szCs w:val="24"/>
        </w:rPr>
      </w:pPr>
      <w:r>
        <w:rPr>
          <w:rFonts w:ascii="Times New Roman" w:hAnsi="Times New Roman" w:cs="Times New Roman"/>
          <w:b/>
          <w:bCs/>
          <w:sz w:val="24"/>
          <w:szCs w:val="24"/>
        </w:rPr>
        <w:t xml:space="preserve">Be it enacted by the BOARD OF TRUSTREES of the </w:t>
      </w:r>
    </w:p>
    <w:p w14:paraId="39B90BF8" w14:textId="0B0D0183" w:rsidR="000E77AE" w:rsidRDefault="000E77AE" w:rsidP="000E77AE">
      <w:pPr>
        <w:pStyle w:val="CommentText"/>
        <w:rPr>
          <w:rFonts w:ascii="Times New Roman" w:hAnsi="Times New Roman" w:cs="Times New Roman"/>
          <w:b/>
          <w:bCs/>
          <w:sz w:val="24"/>
          <w:szCs w:val="24"/>
        </w:rPr>
      </w:pPr>
    </w:p>
    <w:p w14:paraId="0CFFBEF5" w14:textId="730F060A" w:rsidR="000E77AE" w:rsidRDefault="000E77AE" w:rsidP="000E77AE">
      <w:pPr>
        <w:pStyle w:val="CommentText"/>
        <w:rPr>
          <w:rFonts w:ascii="Times New Roman" w:hAnsi="Times New Roman" w:cs="Times New Roman"/>
          <w:b/>
          <w:bCs/>
          <w:sz w:val="24"/>
          <w:szCs w:val="24"/>
        </w:rPr>
      </w:pPr>
      <w:r>
        <w:rPr>
          <w:rFonts w:ascii="Times New Roman" w:hAnsi="Times New Roman" w:cs="Times New Roman"/>
          <w:b/>
          <w:bCs/>
          <w:sz w:val="24"/>
          <w:szCs w:val="24"/>
        </w:rPr>
        <w:t xml:space="preserve">County </w:t>
      </w:r>
      <w:r>
        <w:rPr>
          <w:rFonts w:ascii="Times New Roman" w:hAnsi="Times New Roman" w:cs="Times New Roman"/>
          <w:b/>
          <w:bCs/>
          <w:sz w:val="24"/>
          <w:szCs w:val="24"/>
        </w:rPr>
        <w:tab/>
        <w:t xml:space="preserve">City </w:t>
      </w:r>
      <w:r>
        <w:rPr>
          <w:rFonts w:ascii="Times New Roman" w:hAnsi="Times New Roman" w:cs="Times New Roman"/>
          <w:b/>
          <w:bCs/>
          <w:sz w:val="24"/>
          <w:szCs w:val="24"/>
        </w:rPr>
        <w:tab/>
      </w:r>
      <w:r>
        <w:rPr>
          <w:rFonts w:ascii="Times New Roman" w:hAnsi="Times New Roman" w:cs="Times New Roman"/>
          <w:b/>
          <w:bCs/>
          <w:sz w:val="24"/>
          <w:szCs w:val="24"/>
        </w:rPr>
        <w:tab/>
        <w:t>Town</w:t>
      </w:r>
      <w:r>
        <w:rPr>
          <w:rFonts w:ascii="Times New Roman" w:hAnsi="Times New Roman" w:cs="Times New Roman"/>
          <w:b/>
          <w:bCs/>
          <w:sz w:val="24"/>
          <w:szCs w:val="24"/>
        </w:rPr>
        <w:tab/>
      </w:r>
      <w:r>
        <w:rPr>
          <w:rFonts w:ascii="Times New Roman" w:hAnsi="Times New Roman" w:cs="Times New Roman"/>
          <w:b/>
          <w:bCs/>
          <w:sz w:val="24"/>
          <w:szCs w:val="24"/>
        </w:rPr>
        <w:tab/>
        <w:t xml:space="preserve">x Village </w:t>
      </w:r>
    </w:p>
    <w:p w14:paraId="3C243B86" w14:textId="2267AB84" w:rsidR="000E77AE" w:rsidRDefault="000E77AE" w:rsidP="000E77AE">
      <w:pPr>
        <w:pStyle w:val="CommentText"/>
        <w:rPr>
          <w:rFonts w:ascii="Times New Roman" w:hAnsi="Times New Roman" w:cs="Times New Roman"/>
          <w:b/>
          <w:bCs/>
          <w:sz w:val="24"/>
          <w:szCs w:val="24"/>
        </w:rPr>
      </w:pPr>
      <w:r>
        <w:rPr>
          <w:rFonts w:ascii="Times New Roman" w:hAnsi="Times New Roman" w:cs="Times New Roman"/>
          <w:b/>
          <w:bCs/>
          <w:sz w:val="24"/>
          <w:szCs w:val="24"/>
        </w:rPr>
        <w:t>(</w:t>
      </w:r>
      <w:r w:rsidRPr="000E77AE">
        <w:rPr>
          <w:rFonts w:ascii="Times New Roman" w:hAnsi="Times New Roman" w:cs="Times New Roman"/>
          <w:i/>
          <w:iCs/>
          <w:sz w:val="24"/>
          <w:szCs w:val="24"/>
        </w:rPr>
        <w:t>Select One</w:t>
      </w:r>
      <w:r>
        <w:rPr>
          <w:rFonts w:ascii="Times New Roman" w:hAnsi="Times New Roman" w:cs="Times New Roman"/>
          <w:b/>
          <w:bCs/>
          <w:sz w:val="24"/>
          <w:szCs w:val="24"/>
        </w:rPr>
        <w:t xml:space="preserve">) </w:t>
      </w:r>
    </w:p>
    <w:p w14:paraId="7E2BA06B" w14:textId="6CBA61BC" w:rsidR="000E77AE" w:rsidRDefault="000E77AE" w:rsidP="000E77AE">
      <w:pPr>
        <w:pStyle w:val="CommentText"/>
        <w:rPr>
          <w:rFonts w:ascii="Times New Roman" w:hAnsi="Times New Roman" w:cs="Times New Roman"/>
          <w:b/>
          <w:bCs/>
          <w:sz w:val="24"/>
          <w:szCs w:val="24"/>
          <w:u w:val="single"/>
        </w:rPr>
      </w:pPr>
      <w:r>
        <w:rPr>
          <w:rFonts w:ascii="Times New Roman" w:hAnsi="Times New Roman" w:cs="Times New Roman"/>
          <w:b/>
          <w:bCs/>
          <w:sz w:val="24"/>
          <w:szCs w:val="24"/>
        </w:rPr>
        <w:t xml:space="preserve">Of </w:t>
      </w:r>
      <w:r w:rsidRPr="000E77AE">
        <w:rPr>
          <w:rFonts w:ascii="Times New Roman" w:hAnsi="Times New Roman" w:cs="Times New Roman"/>
          <w:sz w:val="24"/>
          <w:szCs w:val="24"/>
          <w:u w:val="single"/>
        </w:rPr>
        <w:t xml:space="preserve">Island Park </w:t>
      </w:r>
      <w:r>
        <w:rPr>
          <w:rFonts w:ascii="Times New Roman" w:hAnsi="Times New Roman" w:cs="Times New Roman"/>
          <w:sz w:val="24"/>
          <w:szCs w:val="24"/>
          <w:u w:val="single"/>
        </w:rPr>
        <w:t xml:space="preserve">  </w:t>
      </w:r>
      <w:r w:rsidRPr="000E77AE">
        <w:rPr>
          <w:rFonts w:ascii="Times New Roman" w:hAnsi="Times New Roman" w:cs="Times New Roman"/>
          <w:b/>
          <w:bCs/>
          <w:sz w:val="24"/>
          <w:szCs w:val="24"/>
          <w:u w:val="single"/>
        </w:rPr>
        <w:t xml:space="preserve">as follows: </w:t>
      </w:r>
    </w:p>
    <w:p w14:paraId="454451AC" w14:textId="68FE0E5F" w:rsidR="000E77AE" w:rsidRDefault="000E77AE" w:rsidP="000E77AE">
      <w:pPr>
        <w:pStyle w:val="CommentText"/>
        <w:rPr>
          <w:rFonts w:ascii="Times New Roman" w:hAnsi="Times New Roman" w:cs="Times New Roman"/>
          <w:b/>
          <w:bCs/>
          <w:sz w:val="24"/>
          <w:szCs w:val="24"/>
          <w:u w:val="single"/>
        </w:rPr>
      </w:pPr>
    </w:p>
    <w:p w14:paraId="757A3903" w14:textId="2FB9DB07" w:rsidR="000E77AE" w:rsidRPr="000E77AE" w:rsidRDefault="000E77AE" w:rsidP="000E77AE">
      <w:pPr>
        <w:pStyle w:val="CommentText"/>
        <w:rPr>
          <w:rFonts w:ascii="Times New Roman" w:hAnsi="Times New Roman" w:cs="Times New Roman"/>
          <w:b/>
          <w:bCs/>
          <w:sz w:val="24"/>
          <w:szCs w:val="24"/>
        </w:rPr>
      </w:pPr>
      <w:r>
        <w:rPr>
          <w:rFonts w:ascii="Times New Roman" w:hAnsi="Times New Roman" w:cs="Times New Roman"/>
          <w:b/>
          <w:bCs/>
          <w:sz w:val="24"/>
          <w:szCs w:val="24"/>
        </w:rPr>
        <w:t xml:space="preserve">This local law shall take effect immediately upon filing with the Secretary of State. </w:t>
      </w:r>
    </w:p>
    <w:p w14:paraId="57A337FB" w14:textId="77777777" w:rsidR="00E67543" w:rsidRPr="00061B6D" w:rsidRDefault="00E67543" w:rsidP="00BF5A04">
      <w:pPr>
        <w:keepNext/>
        <w:keepLines/>
        <w:widowControl w:val="0"/>
        <w:jc w:val="both"/>
        <w:rPr>
          <w:rFonts w:ascii="Times New Roman" w:hAnsi="Times New Roman" w:cs="Times New Roman"/>
          <w:bCs/>
          <w:sz w:val="24"/>
          <w:szCs w:val="24"/>
        </w:rPr>
      </w:pPr>
    </w:p>
    <w:sectPr w:rsidR="00E67543" w:rsidRPr="00061B6D" w:rsidSect="001A5E9C">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9295D" w14:textId="77777777" w:rsidR="00D238B6" w:rsidRDefault="00D238B6" w:rsidP="001D2BDA">
      <w:r>
        <w:separator/>
      </w:r>
    </w:p>
  </w:endnote>
  <w:endnote w:type="continuationSeparator" w:id="0">
    <w:p w14:paraId="455DE4A9" w14:textId="77777777" w:rsidR="00D238B6" w:rsidRDefault="00D238B6" w:rsidP="001D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687827"/>
      <w:docPartObj>
        <w:docPartGallery w:val="Page Numbers (Bottom of Page)"/>
        <w:docPartUnique/>
      </w:docPartObj>
    </w:sdtPr>
    <w:sdtEndPr>
      <w:rPr>
        <w:noProof/>
      </w:rPr>
    </w:sdtEndPr>
    <w:sdtContent>
      <w:p w14:paraId="45E77D59" w14:textId="61489B1B" w:rsidR="00DA668B" w:rsidRDefault="00DA66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B5ECBD" w14:textId="77777777" w:rsidR="002053BE" w:rsidRDefault="00205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73C1F" w14:textId="77777777" w:rsidR="00D238B6" w:rsidRDefault="00D238B6" w:rsidP="001D2BDA">
      <w:r>
        <w:separator/>
      </w:r>
    </w:p>
  </w:footnote>
  <w:footnote w:type="continuationSeparator" w:id="0">
    <w:p w14:paraId="7BB94804" w14:textId="77777777" w:rsidR="00D238B6" w:rsidRDefault="00D238B6" w:rsidP="001D2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05F19" w14:textId="75B3C9AB" w:rsidR="002053BE" w:rsidRDefault="00205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557B"/>
    <w:multiLevelType w:val="hybridMultilevel"/>
    <w:tmpl w:val="4B263F5A"/>
    <w:lvl w:ilvl="0" w:tplc="CC58C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E6C81"/>
    <w:multiLevelType w:val="hybridMultilevel"/>
    <w:tmpl w:val="91DE6596"/>
    <w:lvl w:ilvl="0" w:tplc="C944BE9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78344A4"/>
    <w:multiLevelType w:val="hybridMultilevel"/>
    <w:tmpl w:val="434E991A"/>
    <w:lvl w:ilvl="0" w:tplc="318412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A410D1"/>
    <w:multiLevelType w:val="hybridMultilevel"/>
    <w:tmpl w:val="EF36B3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F7EC4"/>
    <w:multiLevelType w:val="hybridMultilevel"/>
    <w:tmpl w:val="DE1EB9F2"/>
    <w:lvl w:ilvl="0" w:tplc="C944BE90">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247133F9"/>
    <w:multiLevelType w:val="hybridMultilevel"/>
    <w:tmpl w:val="07F0F03E"/>
    <w:lvl w:ilvl="0" w:tplc="C944BE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664F0E"/>
    <w:multiLevelType w:val="hybridMultilevel"/>
    <w:tmpl w:val="794A9612"/>
    <w:lvl w:ilvl="0" w:tplc="04090015">
      <w:start w:val="1"/>
      <w:numFmt w:val="upperLetter"/>
      <w:lvlText w:val="%1."/>
      <w:lvlJc w:val="left"/>
      <w:pPr>
        <w:ind w:left="360" w:hanging="360"/>
      </w:pPr>
    </w:lvl>
    <w:lvl w:ilvl="1" w:tplc="C944BE9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D7198"/>
    <w:multiLevelType w:val="hybridMultilevel"/>
    <w:tmpl w:val="0DEEE43E"/>
    <w:lvl w:ilvl="0" w:tplc="CC58C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0128C"/>
    <w:multiLevelType w:val="hybridMultilevel"/>
    <w:tmpl w:val="91DE6596"/>
    <w:lvl w:ilvl="0" w:tplc="C944BE9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B1A3D00"/>
    <w:multiLevelType w:val="hybridMultilevel"/>
    <w:tmpl w:val="C73498C2"/>
    <w:lvl w:ilvl="0" w:tplc="928694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E734B"/>
    <w:multiLevelType w:val="hybridMultilevel"/>
    <w:tmpl w:val="434E991A"/>
    <w:lvl w:ilvl="0" w:tplc="318412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C723F8"/>
    <w:multiLevelType w:val="hybridMultilevel"/>
    <w:tmpl w:val="3B662CBE"/>
    <w:lvl w:ilvl="0" w:tplc="BFE06994">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15F6D"/>
    <w:multiLevelType w:val="hybridMultilevel"/>
    <w:tmpl w:val="A8FEBB94"/>
    <w:lvl w:ilvl="0" w:tplc="AFD89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FC78FD"/>
    <w:multiLevelType w:val="hybridMultilevel"/>
    <w:tmpl w:val="B01814EC"/>
    <w:lvl w:ilvl="0" w:tplc="98964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C6996"/>
    <w:multiLevelType w:val="hybridMultilevel"/>
    <w:tmpl w:val="53289B2C"/>
    <w:lvl w:ilvl="0" w:tplc="C944BE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8500AC"/>
    <w:multiLevelType w:val="multilevel"/>
    <w:tmpl w:val="A5D2DA6C"/>
    <w:lvl w:ilvl="0">
      <w:start w:val="1"/>
      <w:numFmt w:val="upperLetter"/>
      <w:lvlText w:val="%1."/>
      <w:lvlJc w:val="left"/>
      <w:pPr>
        <w:ind w:left="1080" w:hanging="360"/>
      </w:pPr>
      <w:rPr>
        <w:rFonts w:asciiTheme="minorHAnsi" w:eastAsiaTheme="minorHAnsi" w:hAnsiTheme="minorHAnsi" w:cstheme="minorHAnsi"/>
      </w:rPr>
    </w:lvl>
    <w:lvl w:ilvl="1">
      <w:start w:val="1"/>
      <w:numFmt w:val="none"/>
      <w:lvlText w:val="1."/>
      <w:lvlJc w:val="left"/>
      <w:pPr>
        <w:ind w:left="1800" w:hanging="360"/>
      </w:pPr>
      <w:rPr>
        <w:rFonts w:ascii="Calibri" w:eastAsiaTheme="minorHAnsi" w:hAnsi="Calibri" w:cstheme="minorHAnsi"/>
      </w:rPr>
    </w:lvl>
    <w:lvl w:ilvl="2">
      <w:start w:val="1"/>
      <w:numFmt w:val="lowerLetter"/>
      <w:lvlText w:val="%3."/>
      <w:lvlJc w:val="left"/>
      <w:pPr>
        <w:ind w:left="2700" w:hanging="360"/>
      </w:pPr>
      <w:rPr>
        <w:rFonts w:hint="default"/>
        <w:b w:val="0"/>
      </w:rPr>
    </w:lvl>
    <w:lvl w:ilvl="3">
      <w:start w:val="1"/>
      <w:numFmt w:val="decimal"/>
      <w:lvlText w:val="(%4)"/>
      <w:lvlJc w:val="left"/>
      <w:pPr>
        <w:ind w:left="3240" w:hanging="360"/>
      </w:pPr>
      <w:rPr>
        <w:rFonts w:hint="default"/>
      </w:rPr>
    </w:lvl>
    <w:lvl w:ilvl="4">
      <w:start w:val="1"/>
      <w:numFmt w:val="decimal"/>
      <w:lvlText w:val="%5."/>
      <w:lvlJc w:val="left"/>
      <w:pPr>
        <w:ind w:left="3960" w:hanging="360"/>
      </w:pPr>
      <w:rPr>
        <w:rFonts w:hint="default"/>
        <w:b w:val="0"/>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5838278C"/>
    <w:multiLevelType w:val="hybridMultilevel"/>
    <w:tmpl w:val="BB8A3C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0C4BDF"/>
    <w:multiLevelType w:val="hybridMultilevel"/>
    <w:tmpl w:val="B7A0E91C"/>
    <w:lvl w:ilvl="0" w:tplc="D24C5B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0F060B"/>
    <w:multiLevelType w:val="hybridMultilevel"/>
    <w:tmpl w:val="37C04ABA"/>
    <w:lvl w:ilvl="0" w:tplc="18AA94BA">
      <w:start w:val="1"/>
      <w:numFmt w:val="upperLetter"/>
      <w:lvlText w:val="%1."/>
      <w:lvlJc w:val="left"/>
      <w:pPr>
        <w:ind w:left="720" w:hanging="72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E34C73"/>
    <w:multiLevelType w:val="hybridMultilevel"/>
    <w:tmpl w:val="195C5C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2E635D"/>
    <w:multiLevelType w:val="hybridMultilevel"/>
    <w:tmpl w:val="C6C28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F92310"/>
    <w:multiLevelType w:val="hybridMultilevel"/>
    <w:tmpl w:val="0810B8C4"/>
    <w:lvl w:ilvl="0" w:tplc="1FF43E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CD5C1C"/>
    <w:multiLevelType w:val="hybridMultilevel"/>
    <w:tmpl w:val="48C07CF8"/>
    <w:lvl w:ilvl="0" w:tplc="E8DA6F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04A154D"/>
    <w:multiLevelType w:val="hybridMultilevel"/>
    <w:tmpl w:val="CFA80396"/>
    <w:lvl w:ilvl="0" w:tplc="8FA890E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AF3851"/>
    <w:multiLevelType w:val="hybridMultilevel"/>
    <w:tmpl w:val="58F2A676"/>
    <w:lvl w:ilvl="0" w:tplc="04090015">
      <w:start w:val="1"/>
      <w:numFmt w:val="upperLetter"/>
      <w:lvlText w:val="%1."/>
      <w:lvlJc w:val="left"/>
      <w:pPr>
        <w:ind w:left="720" w:hanging="360"/>
      </w:pPr>
      <w:rPr>
        <w:rFonts w:hint="default"/>
      </w:rPr>
    </w:lvl>
    <w:lvl w:ilvl="1" w:tplc="766A25B8">
      <w:start w:val="1"/>
      <w:numFmt w:val="decimal"/>
      <w:lvlText w:val="(%2)"/>
      <w:lvlJc w:val="left"/>
      <w:pPr>
        <w:ind w:left="1440" w:hanging="360"/>
      </w:pPr>
      <w:rPr>
        <w:rFonts w:ascii="Calibri" w:eastAsiaTheme="minorHAnsi" w:hAnsi="Calibri" w:cs="Calibr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905F4A"/>
    <w:multiLevelType w:val="hybridMultilevel"/>
    <w:tmpl w:val="C8784DC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3351C01"/>
    <w:multiLevelType w:val="hybridMultilevel"/>
    <w:tmpl w:val="23FE1B22"/>
    <w:lvl w:ilvl="0" w:tplc="63E4A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951880"/>
    <w:multiLevelType w:val="hybridMultilevel"/>
    <w:tmpl w:val="5E0A08B4"/>
    <w:lvl w:ilvl="0" w:tplc="766A25B8">
      <w:start w:val="1"/>
      <w:numFmt w:val="decimal"/>
      <w:lvlText w:val="(%1)"/>
      <w:lvlJc w:val="left"/>
      <w:pPr>
        <w:ind w:left="144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A4749B"/>
    <w:multiLevelType w:val="hybridMultilevel"/>
    <w:tmpl w:val="3B662CBE"/>
    <w:lvl w:ilvl="0" w:tplc="BFE06994">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25"/>
  </w:num>
  <w:num w:numId="4">
    <w:abstractNumId w:val="13"/>
  </w:num>
  <w:num w:numId="5">
    <w:abstractNumId w:val="14"/>
  </w:num>
  <w:num w:numId="6">
    <w:abstractNumId w:val="20"/>
  </w:num>
  <w:num w:numId="7">
    <w:abstractNumId w:val="12"/>
  </w:num>
  <w:num w:numId="8">
    <w:abstractNumId w:val="21"/>
  </w:num>
  <w:num w:numId="9">
    <w:abstractNumId w:val="24"/>
  </w:num>
  <w:num w:numId="10">
    <w:abstractNumId w:val="10"/>
  </w:num>
  <w:num w:numId="11">
    <w:abstractNumId w:val="22"/>
  </w:num>
  <w:num w:numId="12">
    <w:abstractNumId w:val="9"/>
  </w:num>
  <w:num w:numId="13">
    <w:abstractNumId w:val="17"/>
  </w:num>
  <w:num w:numId="14">
    <w:abstractNumId w:val="16"/>
  </w:num>
  <w:num w:numId="15">
    <w:abstractNumId w:val="4"/>
  </w:num>
  <w:num w:numId="16">
    <w:abstractNumId w:val="7"/>
  </w:num>
  <w:num w:numId="17">
    <w:abstractNumId w:val="0"/>
  </w:num>
  <w:num w:numId="18">
    <w:abstractNumId w:val="18"/>
  </w:num>
  <w:num w:numId="19">
    <w:abstractNumId w:val="6"/>
  </w:num>
  <w:num w:numId="20">
    <w:abstractNumId w:val="8"/>
  </w:num>
  <w:num w:numId="21">
    <w:abstractNumId w:val="5"/>
  </w:num>
  <w:num w:numId="22">
    <w:abstractNumId w:val="11"/>
  </w:num>
  <w:num w:numId="23">
    <w:abstractNumId w:val="28"/>
  </w:num>
  <w:num w:numId="24">
    <w:abstractNumId w:val="2"/>
  </w:num>
  <w:num w:numId="25">
    <w:abstractNumId w:val="27"/>
  </w:num>
  <w:num w:numId="26">
    <w:abstractNumId w:val="23"/>
  </w:num>
  <w:num w:numId="27">
    <w:abstractNumId w:val="19"/>
  </w:num>
  <w:num w:numId="28">
    <w:abstractNumId w:val="1"/>
  </w:num>
  <w:num w:numId="29">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DC1"/>
    <w:rsid w:val="00002A16"/>
    <w:rsid w:val="00011DB9"/>
    <w:rsid w:val="0001215A"/>
    <w:rsid w:val="00013920"/>
    <w:rsid w:val="000139CE"/>
    <w:rsid w:val="00015B90"/>
    <w:rsid w:val="0002351A"/>
    <w:rsid w:val="0002399D"/>
    <w:rsid w:val="00024EEB"/>
    <w:rsid w:val="00034EB2"/>
    <w:rsid w:val="0003663F"/>
    <w:rsid w:val="000374A3"/>
    <w:rsid w:val="00037F8F"/>
    <w:rsid w:val="000412AC"/>
    <w:rsid w:val="000416A4"/>
    <w:rsid w:val="000437BA"/>
    <w:rsid w:val="00047BF6"/>
    <w:rsid w:val="00054893"/>
    <w:rsid w:val="00057EFE"/>
    <w:rsid w:val="00061B6D"/>
    <w:rsid w:val="0007224B"/>
    <w:rsid w:val="000740D9"/>
    <w:rsid w:val="00075FF6"/>
    <w:rsid w:val="0008025D"/>
    <w:rsid w:val="0008342E"/>
    <w:rsid w:val="0008513D"/>
    <w:rsid w:val="00090D81"/>
    <w:rsid w:val="00092C48"/>
    <w:rsid w:val="00093169"/>
    <w:rsid w:val="00094D45"/>
    <w:rsid w:val="00096AE2"/>
    <w:rsid w:val="000A34B2"/>
    <w:rsid w:val="000A413E"/>
    <w:rsid w:val="000A64B1"/>
    <w:rsid w:val="000A753D"/>
    <w:rsid w:val="000B062C"/>
    <w:rsid w:val="000B0E86"/>
    <w:rsid w:val="000B3B61"/>
    <w:rsid w:val="000C20FD"/>
    <w:rsid w:val="000C2F29"/>
    <w:rsid w:val="000C45ED"/>
    <w:rsid w:val="000C4BB8"/>
    <w:rsid w:val="000C67C5"/>
    <w:rsid w:val="000C7555"/>
    <w:rsid w:val="000D1E81"/>
    <w:rsid w:val="000D36F1"/>
    <w:rsid w:val="000E2F6E"/>
    <w:rsid w:val="000E693F"/>
    <w:rsid w:val="000E739D"/>
    <w:rsid w:val="000E77AE"/>
    <w:rsid w:val="000F1B9A"/>
    <w:rsid w:val="000F29AE"/>
    <w:rsid w:val="00102FE8"/>
    <w:rsid w:val="00104427"/>
    <w:rsid w:val="00105B0D"/>
    <w:rsid w:val="001110A0"/>
    <w:rsid w:val="00112623"/>
    <w:rsid w:val="00112E8E"/>
    <w:rsid w:val="00113D80"/>
    <w:rsid w:val="001160E8"/>
    <w:rsid w:val="00127EE5"/>
    <w:rsid w:val="001316E5"/>
    <w:rsid w:val="00133074"/>
    <w:rsid w:val="0013610F"/>
    <w:rsid w:val="00137A36"/>
    <w:rsid w:val="001424D1"/>
    <w:rsid w:val="00156B0E"/>
    <w:rsid w:val="0016097E"/>
    <w:rsid w:val="00163660"/>
    <w:rsid w:val="0017759C"/>
    <w:rsid w:val="00180894"/>
    <w:rsid w:val="0019046E"/>
    <w:rsid w:val="00192E3F"/>
    <w:rsid w:val="00195BBA"/>
    <w:rsid w:val="001A2EF9"/>
    <w:rsid w:val="001A5360"/>
    <w:rsid w:val="001A5E95"/>
    <w:rsid w:val="001A5E9C"/>
    <w:rsid w:val="001A6D20"/>
    <w:rsid w:val="001B67B5"/>
    <w:rsid w:val="001B6B0B"/>
    <w:rsid w:val="001C0588"/>
    <w:rsid w:val="001C10A0"/>
    <w:rsid w:val="001C3D74"/>
    <w:rsid w:val="001C5810"/>
    <w:rsid w:val="001C7C8E"/>
    <w:rsid w:val="001D002C"/>
    <w:rsid w:val="001D021A"/>
    <w:rsid w:val="001D2BDA"/>
    <w:rsid w:val="001D3234"/>
    <w:rsid w:val="001D5498"/>
    <w:rsid w:val="001E20C4"/>
    <w:rsid w:val="001E73B1"/>
    <w:rsid w:val="001F3259"/>
    <w:rsid w:val="001F3494"/>
    <w:rsid w:val="001F5243"/>
    <w:rsid w:val="001F5DD4"/>
    <w:rsid w:val="001F6E53"/>
    <w:rsid w:val="00201A6E"/>
    <w:rsid w:val="00201B16"/>
    <w:rsid w:val="002053BE"/>
    <w:rsid w:val="0021269A"/>
    <w:rsid w:val="002151C0"/>
    <w:rsid w:val="002247EF"/>
    <w:rsid w:val="002273EB"/>
    <w:rsid w:val="00231092"/>
    <w:rsid w:val="00232E59"/>
    <w:rsid w:val="002361FD"/>
    <w:rsid w:val="002409CF"/>
    <w:rsid w:val="00253C6F"/>
    <w:rsid w:val="00253D3E"/>
    <w:rsid w:val="00254005"/>
    <w:rsid w:val="002669C8"/>
    <w:rsid w:val="00270964"/>
    <w:rsid w:val="0027192E"/>
    <w:rsid w:val="00277A27"/>
    <w:rsid w:val="00281CE8"/>
    <w:rsid w:val="00282788"/>
    <w:rsid w:val="0028393B"/>
    <w:rsid w:val="00284074"/>
    <w:rsid w:val="00287A9B"/>
    <w:rsid w:val="00291365"/>
    <w:rsid w:val="00293D61"/>
    <w:rsid w:val="00294688"/>
    <w:rsid w:val="002968BA"/>
    <w:rsid w:val="002A1EC2"/>
    <w:rsid w:val="002B03FA"/>
    <w:rsid w:val="002B1386"/>
    <w:rsid w:val="002B27C2"/>
    <w:rsid w:val="002B2CF8"/>
    <w:rsid w:val="002B6005"/>
    <w:rsid w:val="002C0B73"/>
    <w:rsid w:val="002C1AF8"/>
    <w:rsid w:val="002C5B86"/>
    <w:rsid w:val="002C634C"/>
    <w:rsid w:val="002C74B7"/>
    <w:rsid w:val="002D3EA0"/>
    <w:rsid w:val="002D53F2"/>
    <w:rsid w:val="002D7C18"/>
    <w:rsid w:val="002E2A0F"/>
    <w:rsid w:val="002E7CB3"/>
    <w:rsid w:val="002F0456"/>
    <w:rsid w:val="00302C30"/>
    <w:rsid w:val="00303507"/>
    <w:rsid w:val="00304052"/>
    <w:rsid w:val="003058A2"/>
    <w:rsid w:val="00317C9B"/>
    <w:rsid w:val="00317D0C"/>
    <w:rsid w:val="00331E96"/>
    <w:rsid w:val="0033548C"/>
    <w:rsid w:val="00337533"/>
    <w:rsid w:val="003375F7"/>
    <w:rsid w:val="0034138D"/>
    <w:rsid w:val="00346219"/>
    <w:rsid w:val="0034650A"/>
    <w:rsid w:val="00346DB3"/>
    <w:rsid w:val="0034773A"/>
    <w:rsid w:val="00350ECE"/>
    <w:rsid w:val="00351997"/>
    <w:rsid w:val="003519E2"/>
    <w:rsid w:val="00355969"/>
    <w:rsid w:val="00357442"/>
    <w:rsid w:val="0036098A"/>
    <w:rsid w:val="00366C52"/>
    <w:rsid w:val="00375D64"/>
    <w:rsid w:val="00390132"/>
    <w:rsid w:val="00390901"/>
    <w:rsid w:val="00390D50"/>
    <w:rsid w:val="003916D4"/>
    <w:rsid w:val="003923AB"/>
    <w:rsid w:val="00397481"/>
    <w:rsid w:val="003A1CE2"/>
    <w:rsid w:val="003A32B0"/>
    <w:rsid w:val="003A3C65"/>
    <w:rsid w:val="003B4C8D"/>
    <w:rsid w:val="003C34B0"/>
    <w:rsid w:val="003C4208"/>
    <w:rsid w:val="003C5997"/>
    <w:rsid w:val="003C6595"/>
    <w:rsid w:val="003C6CC7"/>
    <w:rsid w:val="003D74F7"/>
    <w:rsid w:val="003E1571"/>
    <w:rsid w:val="003E3C95"/>
    <w:rsid w:val="003E4C58"/>
    <w:rsid w:val="003F1BC0"/>
    <w:rsid w:val="003F4408"/>
    <w:rsid w:val="00400311"/>
    <w:rsid w:val="004020F2"/>
    <w:rsid w:val="004064F3"/>
    <w:rsid w:val="00410E65"/>
    <w:rsid w:val="00411AE5"/>
    <w:rsid w:val="00414377"/>
    <w:rsid w:val="00422EAB"/>
    <w:rsid w:val="0042656B"/>
    <w:rsid w:val="00431276"/>
    <w:rsid w:val="00433392"/>
    <w:rsid w:val="004540CC"/>
    <w:rsid w:val="00454137"/>
    <w:rsid w:val="0045635F"/>
    <w:rsid w:val="004601AF"/>
    <w:rsid w:val="00461779"/>
    <w:rsid w:val="00463C58"/>
    <w:rsid w:val="00464639"/>
    <w:rsid w:val="00475D17"/>
    <w:rsid w:val="0047790E"/>
    <w:rsid w:val="00480FCB"/>
    <w:rsid w:val="00483234"/>
    <w:rsid w:val="00483F56"/>
    <w:rsid w:val="00484118"/>
    <w:rsid w:val="004845FE"/>
    <w:rsid w:val="00485532"/>
    <w:rsid w:val="00490895"/>
    <w:rsid w:val="004A113D"/>
    <w:rsid w:val="004A2B1E"/>
    <w:rsid w:val="004A4190"/>
    <w:rsid w:val="004A613A"/>
    <w:rsid w:val="004A71EC"/>
    <w:rsid w:val="004B0FD1"/>
    <w:rsid w:val="004B17CA"/>
    <w:rsid w:val="004B2E19"/>
    <w:rsid w:val="004C51B3"/>
    <w:rsid w:val="004D1CE1"/>
    <w:rsid w:val="004D78B1"/>
    <w:rsid w:val="004E1440"/>
    <w:rsid w:val="004E2F45"/>
    <w:rsid w:val="004E32CF"/>
    <w:rsid w:val="004E6997"/>
    <w:rsid w:val="004F121C"/>
    <w:rsid w:val="004F15CA"/>
    <w:rsid w:val="004F3ADE"/>
    <w:rsid w:val="004F486D"/>
    <w:rsid w:val="00505CD6"/>
    <w:rsid w:val="005114F3"/>
    <w:rsid w:val="00511FC3"/>
    <w:rsid w:val="005138B8"/>
    <w:rsid w:val="005145D2"/>
    <w:rsid w:val="00516DCF"/>
    <w:rsid w:val="00517BBF"/>
    <w:rsid w:val="00520494"/>
    <w:rsid w:val="00525009"/>
    <w:rsid w:val="005265E6"/>
    <w:rsid w:val="00533535"/>
    <w:rsid w:val="00534501"/>
    <w:rsid w:val="00534F22"/>
    <w:rsid w:val="005370BB"/>
    <w:rsid w:val="00537AA6"/>
    <w:rsid w:val="005460E0"/>
    <w:rsid w:val="005464EE"/>
    <w:rsid w:val="0054736D"/>
    <w:rsid w:val="00547FDB"/>
    <w:rsid w:val="005560D5"/>
    <w:rsid w:val="00556A5E"/>
    <w:rsid w:val="00561233"/>
    <w:rsid w:val="005615D6"/>
    <w:rsid w:val="005623D4"/>
    <w:rsid w:val="0056525F"/>
    <w:rsid w:val="00565698"/>
    <w:rsid w:val="00567B35"/>
    <w:rsid w:val="00572019"/>
    <w:rsid w:val="005737A7"/>
    <w:rsid w:val="00576057"/>
    <w:rsid w:val="005816F1"/>
    <w:rsid w:val="00583593"/>
    <w:rsid w:val="00585026"/>
    <w:rsid w:val="00585EE5"/>
    <w:rsid w:val="00595290"/>
    <w:rsid w:val="00595DA6"/>
    <w:rsid w:val="00596674"/>
    <w:rsid w:val="005A4891"/>
    <w:rsid w:val="005A69D2"/>
    <w:rsid w:val="005A6CCA"/>
    <w:rsid w:val="005B499A"/>
    <w:rsid w:val="005B4E94"/>
    <w:rsid w:val="005B61D6"/>
    <w:rsid w:val="005B6FB0"/>
    <w:rsid w:val="005C0A15"/>
    <w:rsid w:val="005C72B5"/>
    <w:rsid w:val="005D31D5"/>
    <w:rsid w:val="005D6AF2"/>
    <w:rsid w:val="005E5FC1"/>
    <w:rsid w:val="005E75A7"/>
    <w:rsid w:val="005F30F7"/>
    <w:rsid w:val="006024E8"/>
    <w:rsid w:val="0060747C"/>
    <w:rsid w:val="00610074"/>
    <w:rsid w:val="00611253"/>
    <w:rsid w:val="00616CA7"/>
    <w:rsid w:val="00616EC8"/>
    <w:rsid w:val="00617CF7"/>
    <w:rsid w:val="00621823"/>
    <w:rsid w:val="00623133"/>
    <w:rsid w:val="0062380D"/>
    <w:rsid w:val="00625346"/>
    <w:rsid w:val="00630896"/>
    <w:rsid w:val="00634C4B"/>
    <w:rsid w:val="006400D6"/>
    <w:rsid w:val="00644474"/>
    <w:rsid w:val="00651612"/>
    <w:rsid w:val="00652356"/>
    <w:rsid w:val="00654106"/>
    <w:rsid w:val="006566E0"/>
    <w:rsid w:val="00665129"/>
    <w:rsid w:val="00671832"/>
    <w:rsid w:val="00673CC0"/>
    <w:rsid w:val="00674239"/>
    <w:rsid w:val="0068066F"/>
    <w:rsid w:val="00681504"/>
    <w:rsid w:val="006833B6"/>
    <w:rsid w:val="00683684"/>
    <w:rsid w:val="00683913"/>
    <w:rsid w:val="006852B2"/>
    <w:rsid w:val="00685372"/>
    <w:rsid w:val="00685437"/>
    <w:rsid w:val="0068584E"/>
    <w:rsid w:val="00686C46"/>
    <w:rsid w:val="006933AB"/>
    <w:rsid w:val="00696791"/>
    <w:rsid w:val="006A0422"/>
    <w:rsid w:val="006A0C3A"/>
    <w:rsid w:val="006A2805"/>
    <w:rsid w:val="006A3E9B"/>
    <w:rsid w:val="006A4DCD"/>
    <w:rsid w:val="006A67A2"/>
    <w:rsid w:val="006B119A"/>
    <w:rsid w:val="006B58DB"/>
    <w:rsid w:val="006B6BCD"/>
    <w:rsid w:val="006C401F"/>
    <w:rsid w:val="006D1BE0"/>
    <w:rsid w:val="006E43F3"/>
    <w:rsid w:val="006E5977"/>
    <w:rsid w:val="006F7081"/>
    <w:rsid w:val="00701796"/>
    <w:rsid w:val="00711599"/>
    <w:rsid w:val="00712370"/>
    <w:rsid w:val="007160D5"/>
    <w:rsid w:val="00716640"/>
    <w:rsid w:val="00720F2F"/>
    <w:rsid w:val="00735315"/>
    <w:rsid w:val="007368D6"/>
    <w:rsid w:val="00737B48"/>
    <w:rsid w:val="00745555"/>
    <w:rsid w:val="007469F8"/>
    <w:rsid w:val="00746EA6"/>
    <w:rsid w:val="007477C5"/>
    <w:rsid w:val="00747DA7"/>
    <w:rsid w:val="00756C68"/>
    <w:rsid w:val="00756DD8"/>
    <w:rsid w:val="00756E54"/>
    <w:rsid w:val="00756FE0"/>
    <w:rsid w:val="00760360"/>
    <w:rsid w:val="00760A49"/>
    <w:rsid w:val="00764C9C"/>
    <w:rsid w:val="00767DB8"/>
    <w:rsid w:val="007728A4"/>
    <w:rsid w:val="00777740"/>
    <w:rsid w:val="007812DD"/>
    <w:rsid w:val="00784C0C"/>
    <w:rsid w:val="00786314"/>
    <w:rsid w:val="0079320E"/>
    <w:rsid w:val="00797DB5"/>
    <w:rsid w:val="007A2ADE"/>
    <w:rsid w:val="007A7D67"/>
    <w:rsid w:val="007B1197"/>
    <w:rsid w:val="007B2D16"/>
    <w:rsid w:val="007B382D"/>
    <w:rsid w:val="007B41AA"/>
    <w:rsid w:val="007B496C"/>
    <w:rsid w:val="007C3477"/>
    <w:rsid w:val="007C3721"/>
    <w:rsid w:val="007C48A3"/>
    <w:rsid w:val="007D3261"/>
    <w:rsid w:val="007E0851"/>
    <w:rsid w:val="007E3A14"/>
    <w:rsid w:val="007F0EE0"/>
    <w:rsid w:val="008046C9"/>
    <w:rsid w:val="00813A31"/>
    <w:rsid w:val="0081579E"/>
    <w:rsid w:val="00815FA1"/>
    <w:rsid w:val="00816235"/>
    <w:rsid w:val="00817993"/>
    <w:rsid w:val="00822935"/>
    <w:rsid w:val="0082495D"/>
    <w:rsid w:val="00824AE8"/>
    <w:rsid w:val="008257B1"/>
    <w:rsid w:val="00826CA0"/>
    <w:rsid w:val="00830D9B"/>
    <w:rsid w:val="008320DC"/>
    <w:rsid w:val="0083405A"/>
    <w:rsid w:val="00834F33"/>
    <w:rsid w:val="00836AFA"/>
    <w:rsid w:val="00841572"/>
    <w:rsid w:val="00842A39"/>
    <w:rsid w:val="00844CDF"/>
    <w:rsid w:val="00850CD0"/>
    <w:rsid w:val="00855437"/>
    <w:rsid w:val="00855AEA"/>
    <w:rsid w:val="00856171"/>
    <w:rsid w:val="0086165F"/>
    <w:rsid w:val="00866680"/>
    <w:rsid w:val="0087094B"/>
    <w:rsid w:val="00872752"/>
    <w:rsid w:val="00883F0A"/>
    <w:rsid w:val="00883F7B"/>
    <w:rsid w:val="008840B4"/>
    <w:rsid w:val="00891B65"/>
    <w:rsid w:val="0089568F"/>
    <w:rsid w:val="008A09CF"/>
    <w:rsid w:val="008A4535"/>
    <w:rsid w:val="008A7A2D"/>
    <w:rsid w:val="008C3929"/>
    <w:rsid w:val="008C3BF5"/>
    <w:rsid w:val="008C67B8"/>
    <w:rsid w:val="008C7B10"/>
    <w:rsid w:val="008D439A"/>
    <w:rsid w:val="008D4F60"/>
    <w:rsid w:val="008E119B"/>
    <w:rsid w:val="008E4B20"/>
    <w:rsid w:val="008E4F1E"/>
    <w:rsid w:val="008E5AE6"/>
    <w:rsid w:val="008F367A"/>
    <w:rsid w:val="008F40B4"/>
    <w:rsid w:val="00902B93"/>
    <w:rsid w:val="00906D25"/>
    <w:rsid w:val="009070BF"/>
    <w:rsid w:val="00914360"/>
    <w:rsid w:val="00915767"/>
    <w:rsid w:val="00916722"/>
    <w:rsid w:val="0092179D"/>
    <w:rsid w:val="00921A84"/>
    <w:rsid w:val="00922175"/>
    <w:rsid w:val="0092246B"/>
    <w:rsid w:val="009226A8"/>
    <w:rsid w:val="0092289A"/>
    <w:rsid w:val="0092366A"/>
    <w:rsid w:val="00926C89"/>
    <w:rsid w:val="0092798C"/>
    <w:rsid w:val="009335BB"/>
    <w:rsid w:val="009358B1"/>
    <w:rsid w:val="0094016A"/>
    <w:rsid w:val="009403A4"/>
    <w:rsid w:val="009436BD"/>
    <w:rsid w:val="00945CA4"/>
    <w:rsid w:val="00956FB9"/>
    <w:rsid w:val="00965DC1"/>
    <w:rsid w:val="009703BC"/>
    <w:rsid w:val="009748BF"/>
    <w:rsid w:val="009756DF"/>
    <w:rsid w:val="00975C23"/>
    <w:rsid w:val="00977BF4"/>
    <w:rsid w:val="00980173"/>
    <w:rsid w:val="00985313"/>
    <w:rsid w:val="00986F2D"/>
    <w:rsid w:val="009876D7"/>
    <w:rsid w:val="00987B80"/>
    <w:rsid w:val="0099214D"/>
    <w:rsid w:val="00992324"/>
    <w:rsid w:val="00997D8C"/>
    <w:rsid w:val="009A1538"/>
    <w:rsid w:val="009A2F3C"/>
    <w:rsid w:val="009B2969"/>
    <w:rsid w:val="009B7227"/>
    <w:rsid w:val="009C37E1"/>
    <w:rsid w:val="009C6255"/>
    <w:rsid w:val="009D064F"/>
    <w:rsid w:val="009D3C0D"/>
    <w:rsid w:val="009D5E98"/>
    <w:rsid w:val="009D6FF9"/>
    <w:rsid w:val="009E43FE"/>
    <w:rsid w:val="009E5B66"/>
    <w:rsid w:val="009E6F00"/>
    <w:rsid w:val="009F068F"/>
    <w:rsid w:val="009F245B"/>
    <w:rsid w:val="009F3315"/>
    <w:rsid w:val="009F3A44"/>
    <w:rsid w:val="009F4EA7"/>
    <w:rsid w:val="00A03827"/>
    <w:rsid w:val="00A10493"/>
    <w:rsid w:val="00A10D91"/>
    <w:rsid w:val="00A1554F"/>
    <w:rsid w:val="00A2189C"/>
    <w:rsid w:val="00A242F0"/>
    <w:rsid w:val="00A24F94"/>
    <w:rsid w:val="00A303C9"/>
    <w:rsid w:val="00A33097"/>
    <w:rsid w:val="00A33C13"/>
    <w:rsid w:val="00A37C13"/>
    <w:rsid w:val="00A442C5"/>
    <w:rsid w:val="00A44649"/>
    <w:rsid w:val="00A52AF7"/>
    <w:rsid w:val="00A66C3C"/>
    <w:rsid w:val="00A70E1A"/>
    <w:rsid w:val="00A71843"/>
    <w:rsid w:val="00A7724A"/>
    <w:rsid w:val="00A8277D"/>
    <w:rsid w:val="00A96AB3"/>
    <w:rsid w:val="00AA460B"/>
    <w:rsid w:val="00AA5324"/>
    <w:rsid w:val="00AB1720"/>
    <w:rsid w:val="00AB6499"/>
    <w:rsid w:val="00AC0700"/>
    <w:rsid w:val="00AC0BD7"/>
    <w:rsid w:val="00AC5F3D"/>
    <w:rsid w:val="00AD1E80"/>
    <w:rsid w:val="00AD2639"/>
    <w:rsid w:val="00AD3FAB"/>
    <w:rsid w:val="00AD79C2"/>
    <w:rsid w:val="00AE5831"/>
    <w:rsid w:val="00AE601A"/>
    <w:rsid w:val="00AF7F98"/>
    <w:rsid w:val="00B014D3"/>
    <w:rsid w:val="00B03D9C"/>
    <w:rsid w:val="00B11BB3"/>
    <w:rsid w:val="00B13FBB"/>
    <w:rsid w:val="00B14D5E"/>
    <w:rsid w:val="00B14EA2"/>
    <w:rsid w:val="00B32A60"/>
    <w:rsid w:val="00B44DCC"/>
    <w:rsid w:val="00B44E00"/>
    <w:rsid w:val="00B466C4"/>
    <w:rsid w:val="00B47012"/>
    <w:rsid w:val="00B52002"/>
    <w:rsid w:val="00B5408C"/>
    <w:rsid w:val="00B56AF7"/>
    <w:rsid w:val="00B64320"/>
    <w:rsid w:val="00B71BDE"/>
    <w:rsid w:val="00B743FC"/>
    <w:rsid w:val="00B778F8"/>
    <w:rsid w:val="00B8117A"/>
    <w:rsid w:val="00B83793"/>
    <w:rsid w:val="00B85001"/>
    <w:rsid w:val="00B87685"/>
    <w:rsid w:val="00B91124"/>
    <w:rsid w:val="00B91593"/>
    <w:rsid w:val="00B917B6"/>
    <w:rsid w:val="00B92EB9"/>
    <w:rsid w:val="00B940DB"/>
    <w:rsid w:val="00B952F5"/>
    <w:rsid w:val="00B960EE"/>
    <w:rsid w:val="00B9646E"/>
    <w:rsid w:val="00BA28DA"/>
    <w:rsid w:val="00BA3F25"/>
    <w:rsid w:val="00BB498A"/>
    <w:rsid w:val="00BB6026"/>
    <w:rsid w:val="00BC7DB3"/>
    <w:rsid w:val="00BE62AD"/>
    <w:rsid w:val="00BF4E94"/>
    <w:rsid w:val="00BF5A04"/>
    <w:rsid w:val="00C01D87"/>
    <w:rsid w:val="00C05AF3"/>
    <w:rsid w:val="00C12E6C"/>
    <w:rsid w:val="00C13B3C"/>
    <w:rsid w:val="00C15178"/>
    <w:rsid w:val="00C16D3E"/>
    <w:rsid w:val="00C17F78"/>
    <w:rsid w:val="00C34035"/>
    <w:rsid w:val="00C36BE3"/>
    <w:rsid w:val="00C44AA8"/>
    <w:rsid w:val="00C4620F"/>
    <w:rsid w:val="00C47826"/>
    <w:rsid w:val="00C63225"/>
    <w:rsid w:val="00C65F87"/>
    <w:rsid w:val="00C66856"/>
    <w:rsid w:val="00C67103"/>
    <w:rsid w:val="00C6745D"/>
    <w:rsid w:val="00C7134B"/>
    <w:rsid w:val="00C71E4F"/>
    <w:rsid w:val="00C7486C"/>
    <w:rsid w:val="00C97018"/>
    <w:rsid w:val="00CA0A3E"/>
    <w:rsid w:val="00CA4898"/>
    <w:rsid w:val="00CA613C"/>
    <w:rsid w:val="00CB12B2"/>
    <w:rsid w:val="00CC0058"/>
    <w:rsid w:val="00CC0A6E"/>
    <w:rsid w:val="00CC7B0B"/>
    <w:rsid w:val="00CD1103"/>
    <w:rsid w:val="00CD1255"/>
    <w:rsid w:val="00CD5D76"/>
    <w:rsid w:val="00CD6377"/>
    <w:rsid w:val="00CD72F2"/>
    <w:rsid w:val="00CE0EA5"/>
    <w:rsid w:val="00CE163B"/>
    <w:rsid w:val="00CE34A7"/>
    <w:rsid w:val="00CE5DDC"/>
    <w:rsid w:val="00CF6F65"/>
    <w:rsid w:val="00CF74A6"/>
    <w:rsid w:val="00D02676"/>
    <w:rsid w:val="00D15AFA"/>
    <w:rsid w:val="00D238B6"/>
    <w:rsid w:val="00D238F0"/>
    <w:rsid w:val="00D23AA6"/>
    <w:rsid w:val="00D26D50"/>
    <w:rsid w:val="00D30BB5"/>
    <w:rsid w:val="00D313B3"/>
    <w:rsid w:val="00D3347F"/>
    <w:rsid w:val="00D337AB"/>
    <w:rsid w:val="00D33ACB"/>
    <w:rsid w:val="00D33EA7"/>
    <w:rsid w:val="00D34155"/>
    <w:rsid w:val="00D407BA"/>
    <w:rsid w:val="00D40F43"/>
    <w:rsid w:val="00D47D9E"/>
    <w:rsid w:val="00D534F8"/>
    <w:rsid w:val="00D53A3B"/>
    <w:rsid w:val="00D54764"/>
    <w:rsid w:val="00D56CDB"/>
    <w:rsid w:val="00D57E34"/>
    <w:rsid w:val="00D73D14"/>
    <w:rsid w:val="00D80EDA"/>
    <w:rsid w:val="00D827AD"/>
    <w:rsid w:val="00D9179A"/>
    <w:rsid w:val="00D920F4"/>
    <w:rsid w:val="00D94E9F"/>
    <w:rsid w:val="00DA2967"/>
    <w:rsid w:val="00DA2A0E"/>
    <w:rsid w:val="00DA41EC"/>
    <w:rsid w:val="00DA5386"/>
    <w:rsid w:val="00DA668B"/>
    <w:rsid w:val="00DA6A5D"/>
    <w:rsid w:val="00DB0A58"/>
    <w:rsid w:val="00DB69DE"/>
    <w:rsid w:val="00DB7E9C"/>
    <w:rsid w:val="00DC177D"/>
    <w:rsid w:val="00DC31E9"/>
    <w:rsid w:val="00DC4F5D"/>
    <w:rsid w:val="00DC6839"/>
    <w:rsid w:val="00DC68A6"/>
    <w:rsid w:val="00DD3D2A"/>
    <w:rsid w:val="00DE3417"/>
    <w:rsid w:val="00DE61D6"/>
    <w:rsid w:val="00DF0C65"/>
    <w:rsid w:val="00DF1326"/>
    <w:rsid w:val="00DF36B1"/>
    <w:rsid w:val="00DF6D26"/>
    <w:rsid w:val="00E0059B"/>
    <w:rsid w:val="00E03DD4"/>
    <w:rsid w:val="00E053FD"/>
    <w:rsid w:val="00E06292"/>
    <w:rsid w:val="00E202F5"/>
    <w:rsid w:val="00E21389"/>
    <w:rsid w:val="00E21D7E"/>
    <w:rsid w:val="00E248DB"/>
    <w:rsid w:val="00E355E5"/>
    <w:rsid w:val="00E35F25"/>
    <w:rsid w:val="00E3737A"/>
    <w:rsid w:val="00E43029"/>
    <w:rsid w:val="00E504D8"/>
    <w:rsid w:val="00E5192C"/>
    <w:rsid w:val="00E5208F"/>
    <w:rsid w:val="00E5372C"/>
    <w:rsid w:val="00E57897"/>
    <w:rsid w:val="00E623AE"/>
    <w:rsid w:val="00E627A6"/>
    <w:rsid w:val="00E64588"/>
    <w:rsid w:val="00E67543"/>
    <w:rsid w:val="00E7035F"/>
    <w:rsid w:val="00E7330C"/>
    <w:rsid w:val="00E74265"/>
    <w:rsid w:val="00E76A4F"/>
    <w:rsid w:val="00E815FF"/>
    <w:rsid w:val="00E846FA"/>
    <w:rsid w:val="00E863D6"/>
    <w:rsid w:val="00E91391"/>
    <w:rsid w:val="00EA2E26"/>
    <w:rsid w:val="00EA72A4"/>
    <w:rsid w:val="00EB06E2"/>
    <w:rsid w:val="00EB5A19"/>
    <w:rsid w:val="00EB5B64"/>
    <w:rsid w:val="00EB74BC"/>
    <w:rsid w:val="00EC20DE"/>
    <w:rsid w:val="00EC2B16"/>
    <w:rsid w:val="00ED0628"/>
    <w:rsid w:val="00ED2DA8"/>
    <w:rsid w:val="00ED3F41"/>
    <w:rsid w:val="00ED5C5C"/>
    <w:rsid w:val="00ED703E"/>
    <w:rsid w:val="00EE0C9A"/>
    <w:rsid w:val="00EE6862"/>
    <w:rsid w:val="00EF31D4"/>
    <w:rsid w:val="00EF3F83"/>
    <w:rsid w:val="00F04596"/>
    <w:rsid w:val="00F06206"/>
    <w:rsid w:val="00F07FA0"/>
    <w:rsid w:val="00F11032"/>
    <w:rsid w:val="00F130F8"/>
    <w:rsid w:val="00F13162"/>
    <w:rsid w:val="00F147BA"/>
    <w:rsid w:val="00F1524E"/>
    <w:rsid w:val="00F153B6"/>
    <w:rsid w:val="00F15C03"/>
    <w:rsid w:val="00F17409"/>
    <w:rsid w:val="00F224E0"/>
    <w:rsid w:val="00F274AB"/>
    <w:rsid w:val="00F34CF3"/>
    <w:rsid w:val="00F352EA"/>
    <w:rsid w:val="00F4142E"/>
    <w:rsid w:val="00F41853"/>
    <w:rsid w:val="00F4666A"/>
    <w:rsid w:val="00F50C1E"/>
    <w:rsid w:val="00F53C78"/>
    <w:rsid w:val="00F54153"/>
    <w:rsid w:val="00F54C8A"/>
    <w:rsid w:val="00F55DCD"/>
    <w:rsid w:val="00F61462"/>
    <w:rsid w:val="00F6744E"/>
    <w:rsid w:val="00F674E7"/>
    <w:rsid w:val="00F67C30"/>
    <w:rsid w:val="00F802E5"/>
    <w:rsid w:val="00F814EB"/>
    <w:rsid w:val="00F816AC"/>
    <w:rsid w:val="00F90E6E"/>
    <w:rsid w:val="00F95BEA"/>
    <w:rsid w:val="00F9617B"/>
    <w:rsid w:val="00FA0020"/>
    <w:rsid w:val="00FA70BA"/>
    <w:rsid w:val="00FB088C"/>
    <w:rsid w:val="00FB1D25"/>
    <w:rsid w:val="00FB3FD3"/>
    <w:rsid w:val="00FB507A"/>
    <w:rsid w:val="00FC24F9"/>
    <w:rsid w:val="00FC3F6B"/>
    <w:rsid w:val="00FD206A"/>
    <w:rsid w:val="00FD3D2D"/>
    <w:rsid w:val="00FD6784"/>
    <w:rsid w:val="00FE2020"/>
    <w:rsid w:val="00FF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FA81A7"/>
  <w15:docId w15:val="{F10E59F0-8CC7-4008-B607-4602074B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D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2E5"/>
    <w:pPr>
      <w:spacing w:after="160" w:line="259" w:lineRule="auto"/>
      <w:ind w:left="720"/>
      <w:contextualSpacing/>
    </w:pPr>
    <w:rPr>
      <w:rFonts w:asciiTheme="minorHAnsi" w:hAnsiTheme="minorHAnsi" w:cstheme="minorBidi"/>
    </w:rPr>
  </w:style>
  <w:style w:type="paragraph" w:styleId="FootnoteText">
    <w:name w:val="footnote text"/>
    <w:basedOn w:val="Normal"/>
    <w:link w:val="FootnoteTextChar"/>
    <w:uiPriority w:val="99"/>
    <w:semiHidden/>
    <w:unhideWhenUsed/>
    <w:rsid w:val="001D2BDA"/>
    <w:rPr>
      <w:sz w:val="20"/>
      <w:szCs w:val="20"/>
    </w:rPr>
  </w:style>
  <w:style w:type="character" w:customStyle="1" w:styleId="FootnoteTextChar">
    <w:name w:val="Footnote Text Char"/>
    <w:basedOn w:val="DefaultParagraphFont"/>
    <w:link w:val="FootnoteText"/>
    <w:uiPriority w:val="99"/>
    <w:semiHidden/>
    <w:rsid w:val="001D2BDA"/>
    <w:rPr>
      <w:rFonts w:ascii="Calibri" w:hAnsi="Calibri" w:cs="Calibri"/>
      <w:sz w:val="20"/>
      <w:szCs w:val="20"/>
    </w:rPr>
  </w:style>
  <w:style w:type="character" w:styleId="FootnoteReference">
    <w:name w:val="footnote reference"/>
    <w:basedOn w:val="DefaultParagraphFont"/>
    <w:uiPriority w:val="99"/>
    <w:semiHidden/>
    <w:unhideWhenUsed/>
    <w:rsid w:val="001D2BDA"/>
    <w:rPr>
      <w:vertAlign w:val="superscript"/>
    </w:rPr>
  </w:style>
  <w:style w:type="character" w:styleId="CommentReference">
    <w:name w:val="annotation reference"/>
    <w:basedOn w:val="DefaultParagraphFont"/>
    <w:uiPriority w:val="99"/>
    <w:semiHidden/>
    <w:unhideWhenUsed/>
    <w:rsid w:val="000F1B9A"/>
    <w:rPr>
      <w:sz w:val="16"/>
      <w:szCs w:val="16"/>
    </w:rPr>
  </w:style>
  <w:style w:type="paragraph" w:styleId="CommentText">
    <w:name w:val="annotation text"/>
    <w:basedOn w:val="Normal"/>
    <w:link w:val="CommentTextChar"/>
    <w:uiPriority w:val="99"/>
    <w:unhideWhenUsed/>
    <w:rsid w:val="000F1B9A"/>
    <w:rPr>
      <w:sz w:val="20"/>
      <w:szCs w:val="20"/>
    </w:rPr>
  </w:style>
  <w:style w:type="character" w:customStyle="1" w:styleId="CommentTextChar">
    <w:name w:val="Comment Text Char"/>
    <w:basedOn w:val="DefaultParagraphFont"/>
    <w:link w:val="CommentText"/>
    <w:uiPriority w:val="99"/>
    <w:rsid w:val="000F1B9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F1B9A"/>
    <w:rPr>
      <w:b/>
      <w:bCs/>
    </w:rPr>
  </w:style>
  <w:style w:type="character" w:customStyle="1" w:styleId="CommentSubjectChar">
    <w:name w:val="Comment Subject Char"/>
    <w:basedOn w:val="CommentTextChar"/>
    <w:link w:val="CommentSubject"/>
    <w:uiPriority w:val="99"/>
    <w:semiHidden/>
    <w:rsid w:val="000F1B9A"/>
    <w:rPr>
      <w:rFonts w:ascii="Calibri" w:hAnsi="Calibri" w:cs="Calibri"/>
      <w:b/>
      <w:bCs/>
      <w:sz w:val="20"/>
      <w:szCs w:val="20"/>
    </w:rPr>
  </w:style>
  <w:style w:type="paragraph" w:styleId="BalloonText">
    <w:name w:val="Balloon Text"/>
    <w:basedOn w:val="Normal"/>
    <w:link w:val="BalloonTextChar"/>
    <w:uiPriority w:val="99"/>
    <w:semiHidden/>
    <w:unhideWhenUsed/>
    <w:rsid w:val="000F1B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B9A"/>
    <w:rPr>
      <w:rFonts w:ascii="Segoe UI" w:hAnsi="Segoe UI" w:cs="Segoe UI"/>
      <w:sz w:val="18"/>
      <w:szCs w:val="18"/>
    </w:rPr>
  </w:style>
  <w:style w:type="table" w:styleId="TableGrid">
    <w:name w:val="Table Grid"/>
    <w:basedOn w:val="TableNormal"/>
    <w:uiPriority w:val="39"/>
    <w:rsid w:val="00A24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1E20C4"/>
  </w:style>
  <w:style w:type="character" w:styleId="Hyperlink">
    <w:name w:val="Hyperlink"/>
    <w:basedOn w:val="DefaultParagraphFont"/>
    <w:uiPriority w:val="99"/>
    <w:semiHidden/>
    <w:rsid w:val="00E355E5"/>
    <w:rPr>
      <w:rFonts w:cs="Times New Roman"/>
      <w:color w:val="0000FF"/>
      <w:u w:val="single"/>
      <w:shd w:val="clear" w:color="auto" w:fill="auto"/>
    </w:rPr>
  </w:style>
  <w:style w:type="character" w:styleId="EndnoteReference">
    <w:name w:val="endnote reference"/>
    <w:basedOn w:val="DefaultParagraphFont"/>
    <w:uiPriority w:val="99"/>
    <w:semiHidden/>
    <w:unhideWhenUsed/>
    <w:rsid w:val="00E355E5"/>
    <w:rPr>
      <w:vertAlign w:val="superscript"/>
    </w:rPr>
  </w:style>
  <w:style w:type="character" w:styleId="FollowedHyperlink">
    <w:name w:val="FollowedHyperlink"/>
    <w:basedOn w:val="DefaultParagraphFont"/>
    <w:uiPriority w:val="99"/>
    <w:semiHidden/>
    <w:unhideWhenUsed/>
    <w:rsid w:val="00EF3F83"/>
    <w:rPr>
      <w:color w:val="954F72" w:themeColor="followedHyperlink"/>
      <w:u w:val="single"/>
    </w:rPr>
  </w:style>
  <w:style w:type="paragraph" w:styleId="Header">
    <w:name w:val="header"/>
    <w:basedOn w:val="Normal"/>
    <w:link w:val="HeaderChar"/>
    <w:uiPriority w:val="99"/>
    <w:unhideWhenUsed/>
    <w:rsid w:val="004540CC"/>
    <w:pPr>
      <w:tabs>
        <w:tab w:val="center" w:pos="4680"/>
        <w:tab w:val="right" w:pos="9360"/>
      </w:tabs>
    </w:pPr>
  </w:style>
  <w:style w:type="character" w:customStyle="1" w:styleId="HeaderChar">
    <w:name w:val="Header Char"/>
    <w:basedOn w:val="DefaultParagraphFont"/>
    <w:link w:val="Header"/>
    <w:uiPriority w:val="99"/>
    <w:rsid w:val="004540CC"/>
    <w:rPr>
      <w:rFonts w:ascii="Calibri" w:hAnsi="Calibri" w:cs="Calibri"/>
    </w:rPr>
  </w:style>
  <w:style w:type="paragraph" w:styleId="Footer">
    <w:name w:val="footer"/>
    <w:basedOn w:val="Normal"/>
    <w:link w:val="FooterChar"/>
    <w:uiPriority w:val="99"/>
    <w:unhideWhenUsed/>
    <w:rsid w:val="004540CC"/>
    <w:pPr>
      <w:tabs>
        <w:tab w:val="center" w:pos="4680"/>
        <w:tab w:val="right" w:pos="9360"/>
      </w:tabs>
    </w:pPr>
  </w:style>
  <w:style w:type="character" w:customStyle="1" w:styleId="FooterChar">
    <w:name w:val="Footer Char"/>
    <w:basedOn w:val="DefaultParagraphFont"/>
    <w:link w:val="Footer"/>
    <w:uiPriority w:val="99"/>
    <w:rsid w:val="004540CC"/>
    <w:rPr>
      <w:rFonts w:ascii="Calibri" w:hAnsi="Calibri" w:cs="Calibri"/>
    </w:rPr>
  </w:style>
  <w:style w:type="paragraph" w:customStyle="1" w:styleId="Body">
    <w:name w:val="Body"/>
    <w:basedOn w:val="Normal"/>
    <w:qFormat/>
    <w:rsid w:val="005B6FB0"/>
    <w:pPr>
      <w:jc w:val="both"/>
    </w:pPr>
  </w:style>
  <w:style w:type="paragraph" w:styleId="Revision">
    <w:name w:val="Revision"/>
    <w:hidden/>
    <w:uiPriority w:val="99"/>
    <w:semiHidden/>
    <w:rsid w:val="006A4DCD"/>
    <w:pPr>
      <w:spacing w:after="0" w:line="240" w:lineRule="auto"/>
    </w:pPr>
    <w:rPr>
      <w:rFonts w:ascii="Calibri" w:hAnsi="Calibri" w:cs="Calibri"/>
    </w:rPr>
  </w:style>
  <w:style w:type="paragraph" w:customStyle="1" w:styleId="Default">
    <w:name w:val="Default"/>
    <w:rsid w:val="002247EF"/>
    <w:pPr>
      <w:autoSpaceDE w:val="0"/>
      <w:autoSpaceDN w:val="0"/>
      <w:adjustRightInd w:val="0"/>
      <w:spacing w:after="0" w:line="240" w:lineRule="auto"/>
    </w:pPr>
    <w:rPr>
      <w:rFonts w:ascii="Segoe UI" w:hAnsi="Segoe UI" w:cs="Segoe UI"/>
      <w:color w:val="000000"/>
      <w:sz w:val="24"/>
      <w:szCs w:val="24"/>
    </w:rPr>
  </w:style>
  <w:style w:type="paragraph" w:customStyle="1" w:styleId="Pa13">
    <w:name w:val="Pa13"/>
    <w:basedOn w:val="Default"/>
    <w:next w:val="Default"/>
    <w:uiPriority w:val="99"/>
    <w:rsid w:val="002247EF"/>
    <w:pPr>
      <w:spacing w:line="201" w:lineRule="atLeast"/>
    </w:pPr>
    <w:rPr>
      <w:color w:val="auto"/>
    </w:rPr>
  </w:style>
  <w:style w:type="character" w:customStyle="1" w:styleId="highlight10">
    <w:name w:val="highlight10"/>
    <w:basedOn w:val="DefaultParagraphFont"/>
    <w:rsid w:val="005816F1"/>
    <w:rPr>
      <w:shd w:val="clear" w:color="auto" w:fill="FFFF00"/>
    </w:rPr>
  </w:style>
  <w:style w:type="character" w:styleId="UnresolvedMention">
    <w:name w:val="Unresolved Mention"/>
    <w:basedOn w:val="DefaultParagraphFont"/>
    <w:uiPriority w:val="99"/>
    <w:semiHidden/>
    <w:unhideWhenUsed/>
    <w:rsid w:val="00A33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140955">
      <w:bodyDiv w:val="1"/>
      <w:marLeft w:val="0"/>
      <w:marRight w:val="0"/>
      <w:marTop w:val="0"/>
      <w:marBottom w:val="0"/>
      <w:divBdr>
        <w:top w:val="none" w:sz="0" w:space="0" w:color="auto"/>
        <w:left w:val="none" w:sz="0" w:space="0" w:color="auto"/>
        <w:bottom w:val="none" w:sz="0" w:space="0" w:color="auto"/>
        <w:right w:val="none" w:sz="0" w:space="0" w:color="auto"/>
      </w:divBdr>
    </w:div>
    <w:div w:id="1152865099">
      <w:bodyDiv w:val="1"/>
      <w:marLeft w:val="0"/>
      <w:marRight w:val="0"/>
      <w:marTop w:val="0"/>
      <w:marBottom w:val="0"/>
      <w:divBdr>
        <w:top w:val="none" w:sz="0" w:space="0" w:color="auto"/>
        <w:left w:val="none" w:sz="0" w:space="0" w:color="auto"/>
        <w:bottom w:val="none" w:sz="0" w:space="0" w:color="auto"/>
        <w:right w:val="none" w:sz="0" w:space="0" w:color="auto"/>
      </w:divBdr>
    </w:div>
    <w:div w:id="1771000180">
      <w:bodyDiv w:val="1"/>
      <w:marLeft w:val="0"/>
      <w:marRight w:val="0"/>
      <w:marTop w:val="0"/>
      <w:marBottom w:val="0"/>
      <w:divBdr>
        <w:top w:val="none" w:sz="0" w:space="0" w:color="auto"/>
        <w:left w:val="none" w:sz="0" w:space="0" w:color="auto"/>
        <w:bottom w:val="none" w:sz="0" w:space="0" w:color="auto"/>
        <w:right w:val="none" w:sz="0" w:space="0" w:color="auto"/>
      </w:divBdr>
    </w:div>
    <w:div w:id="1800998465">
      <w:bodyDiv w:val="1"/>
      <w:marLeft w:val="0"/>
      <w:marRight w:val="0"/>
      <w:marTop w:val="0"/>
      <w:marBottom w:val="0"/>
      <w:divBdr>
        <w:top w:val="none" w:sz="0" w:space="0" w:color="auto"/>
        <w:left w:val="none" w:sz="0" w:space="0" w:color="auto"/>
        <w:bottom w:val="none" w:sz="0" w:space="0" w:color="auto"/>
        <w:right w:val="none" w:sz="0" w:space="0" w:color="auto"/>
      </w:divBdr>
    </w:div>
    <w:div w:id="20136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s.state.ny.us/cor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C0079-9659-43FD-B643-CBCA26F87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3224</Words>
  <Characters>18382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Town of Hempstead</Company>
  <LinksUpToDate>false</LinksUpToDate>
  <CharactersWithSpaces>21563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Rudow, Abigail</dc:creator>
  <cp:keywords/>
  <dc:description/>
  <cp:lastModifiedBy>Owner</cp:lastModifiedBy>
  <cp:revision>2</cp:revision>
  <cp:lastPrinted>2021-03-15T02:29:00Z</cp:lastPrinted>
  <dcterms:created xsi:type="dcterms:W3CDTF">2021-03-15T13:39:00Z</dcterms:created>
  <dcterms:modified xsi:type="dcterms:W3CDTF">2021-03-15T13:39:00Z</dcterms:modified>
</cp:coreProperties>
</file>