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21DD" w14:textId="77777777" w:rsidR="0053184C" w:rsidRPr="0053184C" w:rsidRDefault="0053184C" w:rsidP="0053184C">
      <w:pPr>
        <w:spacing w:after="0"/>
        <w:jc w:val="center"/>
        <w:rPr>
          <w:rFonts w:ascii="Times New Roman" w:hAnsi="Times New Roman" w:cs="Times New Roman"/>
          <w:b/>
          <w:sz w:val="24"/>
          <w:szCs w:val="24"/>
        </w:rPr>
      </w:pPr>
      <w:r w:rsidRPr="0053184C">
        <w:rPr>
          <w:rFonts w:ascii="Times New Roman" w:hAnsi="Times New Roman" w:cs="Times New Roman"/>
          <w:b/>
          <w:sz w:val="24"/>
          <w:szCs w:val="24"/>
        </w:rPr>
        <w:t>INCORPORATED VILLAGE OF ISLAND PARK</w:t>
      </w:r>
    </w:p>
    <w:p w14:paraId="5FF9193D" w14:textId="77777777" w:rsidR="0053184C" w:rsidRPr="0053184C" w:rsidRDefault="0053184C" w:rsidP="0053184C">
      <w:pPr>
        <w:spacing w:after="0"/>
        <w:jc w:val="center"/>
        <w:rPr>
          <w:rFonts w:ascii="Times New Roman" w:hAnsi="Times New Roman" w:cs="Times New Roman"/>
          <w:b/>
          <w:sz w:val="24"/>
          <w:szCs w:val="24"/>
        </w:rPr>
      </w:pPr>
      <w:r w:rsidRPr="0053184C">
        <w:rPr>
          <w:rFonts w:ascii="Times New Roman" w:hAnsi="Times New Roman" w:cs="Times New Roman"/>
          <w:b/>
          <w:sz w:val="24"/>
          <w:szCs w:val="24"/>
        </w:rPr>
        <w:t>127 LONG BEACH ROAD</w:t>
      </w:r>
    </w:p>
    <w:p w14:paraId="20BBE22C" w14:textId="0AB364A3" w:rsidR="0053184C" w:rsidRPr="0053184C" w:rsidRDefault="0053184C" w:rsidP="0053184C">
      <w:pPr>
        <w:spacing w:after="0"/>
        <w:jc w:val="center"/>
        <w:rPr>
          <w:rFonts w:ascii="Times New Roman" w:hAnsi="Times New Roman" w:cs="Times New Roman"/>
          <w:b/>
          <w:sz w:val="24"/>
          <w:szCs w:val="24"/>
        </w:rPr>
      </w:pPr>
      <w:r w:rsidRPr="0053184C">
        <w:rPr>
          <w:rFonts w:ascii="Times New Roman" w:hAnsi="Times New Roman" w:cs="Times New Roman"/>
          <w:b/>
          <w:sz w:val="24"/>
          <w:szCs w:val="24"/>
        </w:rPr>
        <w:t>ISLAND PARK, NEW YORK 11558</w:t>
      </w:r>
    </w:p>
    <w:p w14:paraId="1F287D4F" w14:textId="77777777" w:rsidR="0053184C" w:rsidRPr="0053184C" w:rsidRDefault="0053184C" w:rsidP="0053184C">
      <w:pPr>
        <w:spacing w:after="0"/>
        <w:jc w:val="center"/>
        <w:rPr>
          <w:rFonts w:ascii="Times New Roman" w:hAnsi="Times New Roman" w:cs="Times New Roman"/>
          <w:b/>
          <w:sz w:val="24"/>
          <w:szCs w:val="24"/>
        </w:rPr>
      </w:pPr>
    </w:p>
    <w:p w14:paraId="77F3C02E" w14:textId="0B997E20" w:rsidR="0053184C" w:rsidRPr="0053184C" w:rsidRDefault="0053184C" w:rsidP="0053184C">
      <w:pPr>
        <w:spacing w:after="0"/>
        <w:jc w:val="center"/>
        <w:rPr>
          <w:rFonts w:ascii="Times New Roman" w:eastAsia="Times New Roman" w:hAnsi="Times New Roman" w:cs="Times New Roman"/>
          <w:color w:val="000000"/>
          <w:sz w:val="24"/>
          <w:szCs w:val="24"/>
        </w:rPr>
      </w:pPr>
      <w:r w:rsidRPr="0053184C">
        <w:rPr>
          <w:rFonts w:ascii="Times New Roman" w:hAnsi="Times New Roman" w:cs="Times New Roman"/>
          <w:b/>
          <w:sz w:val="24"/>
          <w:szCs w:val="24"/>
        </w:rPr>
        <w:t>LEGAL NOTICE</w:t>
      </w:r>
    </w:p>
    <w:p w14:paraId="48AB5372" w14:textId="77777777" w:rsidR="0053184C" w:rsidRDefault="0053184C" w:rsidP="000966DB">
      <w:pPr>
        <w:spacing w:after="0" w:line="240" w:lineRule="auto"/>
        <w:ind w:left="608" w:right="465"/>
        <w:outlineLvl w:val="5"/>
        <w:rPr>
          <w:rFonts w:ascii="Times New Roman" w:eastAsia="Times New Roman" w:hAnsi="Times New Roman" w:cs="Times New Roman"/>
          <w:color w:val="000000"/>
          <w:sz w:val="24"/>
          <w:szCs w:val="24"/>
        </w:rPr>
      </w:pPr>
    </w:p>
    <w:p w14:paraId="4FCDF206" w14:textId="2B11AE4C" w:rsidR="000966DB" w:rsidRDefault="000966DB" w:rsidP="000966DB">
      <w:pPr>
        <w:spacing w:after="0" w:line="240" w:lineRule="auto"/>
        <w:ind w:left="608" w:right="465"/>
        <w:outlineLvl w:val="5"/>
        <w:rPr>
          <w:rFonts w:ascii="Times New Roman" w:eastAsia="Times New Roman" w:hAnsi="Times New Roman" w:cs="Times New Roman"/>
          <w:b/>
          <w:bCs/>
          <w:color w:val="000000"/>
          <w:sz w:val="24"/>
          <w:szCs w:val="24"/>
        </w:rPr>
      </w:pPr>
      <w:r w:rsidRPr="000966DB">
        <w:rPr>
          <w:rFonts w:ascii="Times New Roman" w:eastAsia="Times New Roman" w:hAnsi="Times New Roman" w:cs="Times New Roman"/>
          <w:color w:val="000000"/>
          <w:sz w:val="24"/>
          <w:szCs w:val="24"/>
        </w:rPr>
        <w:t>Sealed bids for The Incorporated Village of Island Park Firehouse Resiliency and Hardening at 440 Long Beach Road, Island Park, New York will be received by the Incorporated Village of Island Park (the “Municipality”), at 127 Long Beach Road, Island Park, NY 11558 until </w:t>
      </w:r>
      <w:r w:rsidRPr="000966DB">
        <w:rPr>
          <w:rFonts w:ascii="Times New Roman" w:eastAsia="Times New Roman" w:hAnsi="Times New Roman" w:cs="Times New Roman"/>
          <w:b/>
          <w:bCs/>
          <w:color w:val="000000"/>
          <w:sz w:val="24"/>
          <w:szCs w:val="24"/>
          <w:u w:val="single"/>
        </w:rPr>
        <w:t>2:30PM</w:t>
      </w:r>
      <w:r w:rsidRPr="000966DB">
        <w:rPr>
          <w:rFonts w:ascii="Times New Roman" w:eastAsia="Times New Roman" w:hAnsi="Times New Roman" w:cs="Times New Roman"/>
          <w:color w:val="000000"/>
          <w:sz w:val="24"/>
          <w:szCs w:val="24"/>
          <w:u w:val="single"/>
        </w:rPr>
        <w:t> </w:t>
      </w:r>
      <w:r w:rsidRPr="000966DB">
        <w:rPr>
          <w:rFonts w:ascii="Times New Roman" w:eastAsia="Times New Roman" w:hAnsi="Times New Roman" w:cs="Times New Roman"/>
          <w:b/>
          <w:bCs/>
          <w:color w:val="000000"/>
          <w:sz w:val="24"/>
          <w:szCs w:val="24"/>
          <w:u w:val="single"/>
        </w:rPr>
        <w:t xml:space="preserve">local time, November </w:t>
      </w:r>
      <w:r w:rsidR="008462B5">
        <w:rPr>
          <w:rFonts w:ascii="Times New Roman" w:eastAsia="Times New Roman" w:hAnsi="Times New Roman" w:cs="Times New Roman"/>
          <w:b/>
          <w:bCs/>
          <w:color w:val="000000"/>
          <w:sz w:val="24"/>
          <w:szCs w:val="24"/>
          <w:u w:val="single"/>
        </w:rPr>
        <w:t>9</w:t>
      </w:r>
      <w:r w:rsidRPr="000966DB">
        <w:rPr>
          <w:rFonts w:ascii="Times New Roman" w:eastAsia="Times New Roman" w:hAnsi="Times New Roman" w:cs="Times New Roman"/>
          <w:b/>
          <w:bCs/>
          <w:color w:val="000000"/>
          <w:sz w:val="24"/>
          <w:szCs w:val="24"/>
          <w:u w:val="single"/>
        </w:rPr>
        <w:t>, 2020</w:t>
      </w:r>
      <w:r w:rsidRPr="000966DB">
        <w:rPr>
          <w:rFonts w:ascii="Times New Roman" w:eastAsia="Times New Roman" w:hAnsi="Times New Roman" w:cs="Times New Roman"/>
          <w:b/>
          <w:bCs/>
          <w:color w:val="000000"/>
          <w:sz w:val="24"/>
          <w:szCs w:val="24"/>
        </w:rPr>
        <w:t>.</w:t>
      </w:r>
    </w:p>
    <w:p w14:paraId="1612A206" w14:textId="77777777" w:rsidR="000966DB" w:rsidRP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p>
    <w:p w14:paraId="67416EA0" w14:textId="044AE250" w:rsid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The bid opening will take place at </w:t>
      </w:r>
      <w:r w:rsidRPr="000966DB">
        <w:rPr>
          <w:rFonts w:ascii="Times New Roman" w:eastAsia="Times New Roman" w:hAnsi="Times New Roman" w:cs="Times New Roman"/>
          <w:b/>
          <w:bCs/>
          <w:color w:val="000000"/>
          <w:sz w:val="24"/>
          <w:szCs w:val="24"/>
          <w:u w:val="single"/>
        </w:rPr>
        <w:t xml:space="preserve">3:00PM, local time, November </w:t>
      </w:r>
      <w:r w:rsidR="005D4925">
        <w:rPr>
          <w:rFonts w:ascii="Times New Roman" w:eastAsia="Times New Roman" w:hAnsi="Times New Roman" w:cs="Times New Roman"/>
          <w:b/>
          <w:bCs/>
          <w:color w:val="000000"/>
          <w:sz w:val="24"/>
          <w:szCs w:val="24"/>
          <w:u w:val="single"/>
        </w:rPr>
        <w:t>9</w:t>
      </w:r>
      <w:r w:rsidRPr="000966DB">
        <w:rPr>
          <w:rFonts w:ascii="Times New Roman" w:eastAsia="Times New Roman" w:hAnsi="Times New Roman" w:cs="Times New Roman"/>
          <w:b/>
          <w:bCs/>
          <w:color w:val="000000"/>
          <w:sz w:val="24"/>
          <w:szCs w:val="24"/>
          <w:u w:val="single"/>
        </w:rPr>
        <w:t>, 2020</w:t>
      </w:r>
      <w:r w:rsidRPr="000966DB">
        <w:rPr>
          <w:rFonts w:ascii="Times New Roman" w:eastAsia="Times New Roman" w:hAnsi="Times New Roman" w:cs="Times New Roman"/>
          <w:color w:val="000000"/>
          <w:sz w:val="24"/>
          <w:szCs w:val="24"/>
        </w:rPr>
        <w:t> at the Island Park Firehouse, 440 Long Beach Road, Island Park NY, in the second floor meeting room, where the bids will be publicly opened and read. </w:t>
      </w:r>
    </w:p>
    <w:p w14:paraId="63C71FE3" w14:textId="77777777" w:rsid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p>
    <w:p w14:paraId="2ACAA3BA" w14:textId="7F2BBEB9" w:rsid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b/>
          <w:bCs/>
          <w:color w:val="000000"/>
          <w:sz w:val="24"/>
          <w:szCs w:val="24"/>
        </w:rPr>
        <w:t xml:space="preserve">Note, as stated above, all bids must be received by 2:30PM local time, November </w:t>
      </w:r>
      <w:r w:rsidR="008462B5">
        <w:rPr>
          <w:rFonts w:ascii="Times New Roman" w:eastAsia="Times New Roman" w:hAnsi="Times New Roman" w:cs="Times New Roman"/>
          <w:b/>
          <w:bCs/>
          <w:color w:val="000000"/>
          <w:sz w:val="24"/>
          <w:szCs w:val="24"/>
        </w:rPr>
        <w:t>9</w:t>
      </w:r>
      <w:r w:rsidR="008462B5">
        <w:rPr>
          <w:rFonts w:ascii="Times New Roman" w:eastAsia="Times New Roman" w:hAnsi="Times New Roman" w:cs="Times New Roman"/>
          <w:b/>
          <w:bCs/>
          <w:color w:val="000000"/>
          <w:sz w:val="24"/>
          <w:szCs w:val="24"/>
          <w:vertAlign w:val="superscript"/>
        </w:rPr>
        <w:t>th</w:t>
      </w:r>
      <w:r w:rsidRPr="000966DB">
        <w:rPr>
          <w:rFonts w:ascii="Times New Roman" w:eastAsia="Times New Roman" w:hAnsi="Times New Roman" w:cs="Times New Roman"/>
          <w:b/>
          <w:bCs/>
          <w:color w:val="000000"/>
          <w:sz w:val="24"/>
          <w:szCs w:val="24"/>
        </w:rPr>
        <w:t>. The bid opening is taking place at an alternate location 30 minutes after bids are due to allow for adequate social distancing.</w:t>
      </w:r>
      <w:r w:rsidRPr="000966DB">
        <w:rPr>
          <w:rFonts w:ascii="Times New Roman" w:eastAsia="Times New Roman" w:hAnsi="Times New Roman" w:cs="Times New Roman"/>
          <w:color w:val="000000"/>
          <w:sz w:val="24"/>
          <w:szCs w:val="24"/>
        </w:rPr>
        <w:t xml:space="preserve"> The bid opening will be made available for viewing live via </w:t>
      </w:r>
      <w:r w:rsidR="00F22C39" w:rsidRPr="000966DB">
        <w:rPr>
          <w:rFonts w:ascii="Times New Roman" w:eastAsia="Times New Roman" w:hAnsi="Times New Roman" w:cs="Times New Roman"/>
          <w:color w:val="000000"/>
          <w:sz w:val="24"/>
          <w:szCs w:val="24"/>
        </w:rPr>
        <w:t>WebEx</w:t>
      </w:r>
      <w:r w:rsidRPr="000966DB">
        <w:rPr>
          <w:rFonts w:ascii="Times New Roman" w:eastAsia="Times New Roman" w:hAnsi="Times New Roman" w:cs="Times New Roman"/>
          <w:color w:val="000000"/>
          <w:sz w:val="24"/>
          <w:szCs w:val="24"/>
        </w:rPr>
        <w:t>.</w:t>
      </w:r>
    </w:p>
    <w:p w14:paraId="6FDC5EFD" w14:textId="77777777" w:rsidR="000966DB" w:rsidRP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p>
    <w:p w14:paraId="3AF7DE5A" w14:textId="743508FE" w:rsid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Each bid must be prepared and submitted in accordance with the Instructions to Bidders and must be accompanied by </w:t>
      </w:r>
      <w:r w:rsidRPr="000966DB">
        <w:rPr>
          <w:rFonts w:ascii="Times New Roman" w:eastAsia="Times New Roman" w:hAnsi="Times New Roman" w:cs="Times New Roman"/>
          <w:color w:val="000000"/>
          <w:sz w:val="24"/>
          <w:szCs w:val="24"/>
          <w:u w:val="single"/>
        </w:rPr>
        <w:t>Bid Security</w:t>
      </w:r>
      <w:r w:rsidRPr="000966DB">
        <w:rPr>
          <w:rFonts w:ascii="Times New Roman" w:eastAsia="Times New Roman" w:hAnsi="Times New Roman" w:cs="Times New Roman"/>
          <w:color w:val="000000"/>
          <w:sz w:val="24"/>
          <w:szCs w:val="24"/>
        </w:rPr>
        <w:t> in the form of a certified check, bank check, or bid bond in the amount of five percent (5%) of the total amount of the bid.</w:t>
      </w:r>
    </w:p>
    <w:p w14:paraId="31A6E67F" w14:textId="77777777" w:rsidR="000966DB" w:rsidRP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p>
    <w:p w14:paraId="4A0B24AA" w14:textId="3D8393C7" w:rsidR="000966DB" w:rsidRP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No later than </w:t>
      </w:r>
      <w:r w:rsidRPr="000966DB">
        <w:rPr>
          <w:rFonts w:ascii="Times New Roman" w:eastAsia="Times New Roman" w:hAnsi="Times New Roman" w:cs="Times New Roman"/>
          <w:color w:val="000000"/>
          <w:spacing w:val="5"/>
          <w:sz w:val="24"/>
          <w:szCs w:val="24"/>
        </w:rPr>
        <w:t>forty-five </w:t>
      </w:r>
      <w:r w:rsidRPr="000966DB">
        <w:rPr>
          <w:rFonts w:ascii="Times New Roman" w:eastAsia="Times New Roman" w:hAnsi="Times New Roman" w:cs="Times New Roman"/>
          <w:color w:val="000000"/>
          <w:spacing w:val="3"/>
          <w:sz w:val="24"/>
          <w:szCs w:val="24"/>
        </w:rPr>
        <w:t>(45) </w:t>
      </w:r>
      <w:r w:rsidRPr="000966DB">
        <w:rPr>
          <w:rFonts w:ascii="Times New Roman" w:eastAsia="Times New Roman" w:hAnsi="Times New Roman" w:cs="Times New Roman"/>
          <w:color w:val="000000"/>
          <w:spacing w:val="-3"/>
          <w:sz w:val="24"/>
          <w:szCs w:val="24"/>
        </w:rPr>
        <w:t>days after </w:t>
      </w:r>
      <w:r w:rsidRPr="000966DB">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0966DB">
        <w:rPr>
          <w:rFonts w:ascii="Times New Roman" w:eastAsia="Times New Roman" w:hAnsi="Times New Roman" w:cs="Times New Roman"/>
          <w:color w:val="000000"/>
          <w:sz w:val="24"/>
          <w:szCs w:val="24"/>
        </w:rPr>
        <w:t>bid </w:t>
      </w:r>
      <w:r w:rsidRPr="000966DB">
        <w:rPr>
          <w:rFonts w:ascii="Times New Roman" w:eastAsia="Times New Roman" w:hAnsi="Times New Roman" w:cs="Times New Roman"/>
          <w:color w:val="000000"/>
          <w:spacing w:val="-3"/>
          <w:sz w:val="24"/>
          <w:szCs w:val="24"/>
        </w:rPr>
        <w:t>opening, </w:t>
      </w:r>
      <w:r w:rsidRPr="000966DB">
        <w:rPr>
          <w:rFonts w:ascii="Times New Roman" w:eastAsia="Times New Roman" w:hAnsi="Times New Roman" w:cs="Times New Roman"/>
          <w:color w:val="000000"/>
          <w:sz w:val="24"/>
          <w:szCs w:val="24"/>
        </w:rPr>
        <w:t>the </w:t>
      </w:r>
      <w:r w:rsidRPr="000966DB">
        <w:rPr>
          <w:rFonts w:ascii="Times New Roman" w:eastAsia="Times New Roman" w:hAnsi="Times New Roman" w:cs="Times New Roman"/>
          <w:color w:val="000000"/>
          <w:spacing w:val="-3"/>
          <w:sz w:val="24"/>
          <w:szCs w:val="24"/>
        </w:rPr>
        <w:t>Municipality </w:t>
      </w:r>
      <w:r w:rsidRPr="000966DB">
        <w:rPr>
          <w:rFonts w:ascii="Times New Roman" w:eastAsia="Times New Roman" w:hAnsi="Times New Roman" w:cs="Times New Roman"/>
          <w:color w:val="000000"/>
          <w:sz w:val="24"/>
          <w:szCs w:val="24"/>
        </w:rPr>
        <w:t>shall </w:t>
      </w:r>
      <w:r w:rsidRPr="000966DB">
        <w:rPr>
          <w:rFonts w:ascii="Times New Roman" w:eastAsia="Times New Roman" w:hAnsi="Times New Roman" w:cs="Times New Roman"/>
          <w:color w:val="000000"/>
          <w:spacing w:val="-4"/>
          <w:sz w:val="24"/>
          <w:szCs w:val="24"/>
        </w:rPr>
        <w:t>accept </w:t>
      </w:r>
      <w:r w:rsidRPr="000966DB">
        <w:rPr>
          <w:rFonts w:ascii="Times New Roman" w:eastAsia="Times New Roman" w:hAnsi="Times New Roman" w:cs="Times New Roman"/>
          <w:color w:val="000000"/>
          <w:sz w:val="24"/>
          <w:szCs w:val="24"/>
        </w:rPr>
        <w:t>bids</w:t>
      </w:r>
      <w:r>
        <w:rPr>
          <w:rFonts w:ascii="Times New Roman" w:eastAsia="Times New Roman" w:hAnsi="Times New Roman" w:cs="Times New Roman"/>
          <w:color w:val="000000"/>
          <w:sz w:val="24"/>
          <w:szCs w:val="24"/>
        </w:rPr>
        <w:t xml:space="preserve"> </w:t>
      </w:r>
      <w:r w:rsidRPr="000966DB">
        <w:rPr>
          <w:rFonts w:ascii="Times New Roman" w:eastAsia="Times New Roman" w:hAnsi="Times New Roman" w:cs="Times New Roman"/>
          <w:color w:val="000000"/>
          <w:sz w:val="24"/>
          <w:szCs w:val="24"/>
        </w:rPr>
        <w:t>or </w:t>
      </w:r>
      <w:r w:rsidRPr="000966DB">
        <w:rPr>
          <w:rFonts w:ascii="Times New Roman" w:eastAsia="Times New Roman" w:hAnsi="Times New Roman" w:cs="Times New Roman"/>
          <w:color w:val="000000"/>
          <w:spacing w:val="-3"/>
          <w:sz w:val="24"/>
          <w:szCs w:val="24"/>
        </w:rPr>
        <w:t>reject</w:t>
      </w:r>
      <w:r w:rsidRPr="000966DB">
        <w:rPr>
          <w:rFonts w:ascii="Times New Roman" w:eastAsia="Times New Roman" w:hAnsi="Times New Roman" w:cs="Times New Roman"/>
          <w:color w:val="000000"/>
          <w:spacing w:val="3"/>
          <w:sz w:val="24"/>
          <w:szCs w:val="24"/>
        </w:rPr>
        <w:t> </w:t>
      </w:r>
      <w:r w:rsidRPr="000966DB">
        <w:rPr>
          <w:rFonts w:ascii="Times New Roman" w:eastAsia="Times New Roman" w:hAnsi="Times New Roman" w:cs="Times New Roman"/>
          <w:color w:val="000000"/>
          <w:spacing w:val="-2"/>
          <w:sz w:val="24"/>
          <w:szCs w:val="24"/>
        </w:rPr>
        <w:t>all</w:t>
      </w:r>
      <w:r w:rsidRPr="000966DB">
        <w:rPr>
          <w:rFonts w:ascii="Times New Roman" w:eastAsia="Times New Roman" w:hAnsi="Times New Roman" w:cs="Times New Roman"/>
          <w:color w:val="000000"/>
          <w:spacing w:val="1"/>
          <w:sz w:val="24"/>
          <w:szCs w:val="24"/>
        </w:rPr>
        <w:t> </w:t>
      </w:r>
      <w:r w:rsidRPr="000966DB">
        <w:rPr>
          <w:rFonts w:ascii="Times New Roman" w:eastAsia="Times New Roman" w:hAnsi="Times New Roman" w:cs="Times New Roman"/>
          <w:color w:val="000000"/>
          <w:spacing w:val="-3"/>
          <w:sz w:val="24"/>
          <w:szCs w:val="24"/>
        </w:rPr>
        <w:t>bids.</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pacing w:val="-3"/>
          <w:sz w:val="24"/>
          <w:szCs w:val="24"/>
        </w:rPr>
        <w:t>After</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z w:val="24"/>
          <w:szCs w:val="24"/>
        </w:rPr>
        <w:t>the</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z w:val="24"/>
          <w:szCs w:val="24"/>
        </w:rPr>
        <w:t>bid</w:t>
      </w:r>
      <w:r w:rsidRPr="000966DB">
        <w:rPr>
          <w:rFonts w:ascii="Times New Roman" w:eastAsia="Times New Roman" w:hAnsi="Times New Roman" w:cs="Times New Roman"/>
          <w:color w:val="000000"/>
          <w:spacing w:val="-6"/>
          <w:sz w:val="24"/>
          <w:szCs w:val="24"/>
        </w:rPr>
        <w:t> </w:t>
      </w:r>
      <w:r w:rsidRPr="000966DB">
        <w:rPr>
          <w:rFonts w:ascii="Times New Roman" w:eastAsia="Times New Roman" w:hAnsi="Times New Roman" w:cs="Times New Roman"/>
          <w:color w:val="000000"/>
          <w:spacing w:val="-3"/>
          <w:sz w:val="24"/>
          <w:szCs w:val="24"/>
        </w:rPr>
        <w:t>opening,</w:t>
      </w:r>
      <w:r w:rsidRPr="000966DB">
        <w:rPr>
          <w:rFonts w:ascii="Times New Roman" w:eastAsia="Times New Roman" w:hAnsi="Times New Roman" w:cs="Times New Roman"/>
          <w:color w:val="000000"/>
          <w:spacing w:val="-5"/>
          <w:sz w:val="24"/>
          <w:szCs w:val="24"/>
        </w:rPr>
        <w:t> </w:t>
      </w:r>
      <w:r w:rsidRPr="000966DB">
        <w:rPr>
          <w:rFonts w:ascii="Times New Roman" w:eastAsia="Times New Roman" w:hAnsi="Times New Roman" w:cs="Times New Roman"/>
          <w:color w:val="000000"/>
          <w:sz w:val="24"/>
          <w:szCs w:val="24"/>
        </w:rPr>
        <w:t>a</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z w:val="24"/>
          <w:szCs w:val="24"/>
        </w:rPr>
        <w:t>bid</w:t>
      </w:r>
      <w:r w:rsidRPr="000966DB">
        <w:rPr>
          <w:rFonts w:ascii="Times New Roman" w:eastAsia="Times New Roman" w:hAnsi="Times New Roman" w:cs="Times New Roman"/>
          <w:color w:val="000000"/>
          <w:spacing w:val="-6"/>
          <w:sz w:val="24"/>
          <w:szCs w:val="24"/>
        </w:rPr>
        <w:t> </w:t>
      </w:r>
      <w:r w:rsidRPr="000966DB">
        <w:rPr>
          <w:rFonts w:ascii="Times New Roman" w:eastAsia="Times New Roman" w:hAnsi="Times New Roman" w:cs="Times New Roman"/>
          <w:color w:val="000000"/>
          <w:sz w:val="24"/>
          <w:szCs w:val="24"/>
        </w:rPr>
        <w:t>may</w:t>
      </w:r>
      <w:r w:rsidRPr="000966DB">
        <w:rPr>
          <w:rFonts w:ascii="Times New Roman" w:eastAsia="Times New Roman" w:hAnsi="Times New Roman" w:cs="Times New Roman"/>
          <w:color w:val="000000"/>
          <w:spacing w:val="-11"/>
          <w:sz w:val="24"/>
          <w:szCs w:val="24"/>
        </w:rPr>
        <w:t> </w:t>
      </w:r>
      <w:r w:rsidRPr="000966DB">
        <w:rPr>
          <w:rFonts w:ascii="Times New Roman" w:eastAsia="Times New Roman" w:hAnsi="Times New Roman" w:cs="Times New Roman"/>
          <w:color w:val="000000"/>
          <w:sz w:val="24"/>
          <w:szCs w:val="24"/>
        </w:rPr>
        <w:t>not</w:t>
      </w:r>
      <w:r w:rsidRPr="000966DB">
        <w:rPr>
          <w:rFonts w:ascii="Times New Roman" w:eastAsia="Times New Roman" w:hAnsi="Times New Roman" w:cs="Times New Roman"/>
          <w:color w:val="000000"/>
          <w:spacing w:val="-4"/>
          <w:sz w:val="24"/>
          <w:szCs w:val="24"/>
        </w:rPr>
        <w:t> </w:t>
      </w:r>
      <w:r w:rsidRPr="000966DB">
        <w:rPr>
          <w:rFonts w:ascii="Times New Roman" w:eastAsia="Times New Roman" w:hAnsi="Times New Roman" w:cs="Times New Roman"/>
          <w:color w:val="000000"/>
          <w:sz w:val="24"/>
          <w:szCs w:val="24"/>
        </w:rPr>
        <w:t>be</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z w:val="24"/>
          <w:szCs w:val="24"/>
        </w:rPr>
        <w:t>withdrawn</w:t>
      </w:r>
      <w:r w:rsidRPr="000966DB">
        <w:rPr>
          <w:rFonts w:ascii="Times New Roman" w:eastAsia="Times New Roman" w:hAnsi="Times New Roman" w:cs="Times New Roman"/>
          <w:color w:val="000000"/>
          <w:spacing w:val="-4"/>
          <w:sz w:val="24"/>
          <w:szCs w:val="24"/>
        </w:rPr>
        <w:t> </w:t>
      </w:r>
      <w:r w:rsidRPr="000966DB">
        <w:rPr>
          <w:rFonts w:ascii="Times New Roman" w:eastAsia="Times New Roman" w:hAnsi="Times New Roman" w:cs="Times New Roman"/>
          <w:color w:val="000000"/>
          <w:sz w:val="24"/>
          <w:szCs w:val="24"/>
        </w:rPr>
        <w:t>prior</w:t>
      </w:r>
      <w:r w:rsidRPr="000966DB">
        <w:rPr>
          <w:rFonts w:ascii="Times New Roman" w:eastAsia="Times New Roman" w:hAnsi="Times New Roman" w:cs="Times New Roman"/>
          <w:color w:val="000000"/>
          <w:spacing w:val="-8"/>
          <w:sz w:val="24"/>
          <w:szCs w:val="24"/>
        </w:rPr>
        <w:t> </w:t>
      </w:r>
      <w:r w:rsidRPr="000966DB">
        <w:rPr>
          <w:rFonts w:ascii="Times New Roman" w:eastAsia="Times New Roman" w:hAnsi="Times New Roman" w:cs="Times New Roman"/>
          <w:color w:val="000000"/>
          <w:sz w:val="24"/>
          <w:szCs w:val="24"/>
        </w:rPr>
        <w:t>to</w:t>
      </w:r>
      <w:r w:rsidRPr="000966DB">
        <w:rPr>
          <w:rFonts w:ascii="Times New Roman" w:eastAsia="Times New Roman" w:hAnsi="Times New Roman" w:cs="Times New Roman"/>
          <w:color w:val="000000"/>
          <w:spacing w:val="-6"/>
          <w:sz w:val="24"/>
          <w:szCs w:val="24"/>
        </w:rPr>
        <w:t> </w:t>
      </w:r>
      <w:r w:rsidRPr="000966DB">
        <w:rPr>
          <w:rFonts w:ascii="Times New Roman" w:eastAsia="Times New Roman" w:hAnsi="Times New Roman" w:cs="Times New Roman"/>
          <w:color w:val="000000"/>
          <w:sz w:val="24"/>
          <w:szCs w:val="24"/>
        </w:rPr>
        <w:t>the</w:t>
      </w:r>
      <w:r w:rsidRPr="000966DB">
        <w:rPr>
          <w:rFonts w:ascii="Times New Roman" w:eastAsia="Times New Roman" w:hAnsi="Times New Roman" w:cs="Times New Roman"/>
          <w:color w:val="000000"/>
          <w:spacing w:val="-5"/>
          <w:sz w:val="24"/>
          <w:szCs w:val="24"/>
        </w:rPr>
        <w:t> </w:t>
      </w:r>
      <w:r w:rsidRPr="000966DB">
        <w:rPr>
          <w:rFonts w:ascii="Times New Roman" w:eastAsia="Times New Roman" w:hAnsi="Times New Roman" w:cs="Times New Roman"/>
          <w:color w:val="000000"/>
          <w:spacing w:val="-3"/>
          <w:sz w:val="24"/>
          <w:szCs w:val="24"/>
        </w:rPr>
        <w:t>date</w:t>
      </w:r>
      <w:r w:rsidRPr="000966DB">
        <w:rPr>
          <w:rFonts w:ascii="Times New Roman" w:eastAsia="Times New Roman" w:hAnsi="Times New Roman" w:cs="Times New Roman"/>
          <w:color w:val="000000"/>
          <w:spacing w:val="-5"/>
          <w:sz w:val="24"/>
          <w:szCs w:val="24"/>
        </w:rPr>
        <w:t> </w:t>
      </w:r>
      <w:r w:rsidRPr="000966DB">
        <w:rPr>
          <w:rFonts w:ascii="Times New Roman" w:eastAsia="Times New Roman" w:hAnsi="Times New Roman" w:cs="Times New Roman"/>
          <w:color w:val="000000"/>
          <w:spacing w:val="-3"/>
          <w:sz w:val="24"/>
          <w:szCs w:val="24"/>
        </w:rPr>
        <w:t>that</w:t>
      </w:r>
      <w:r w:rsidRPr="000966DB">
        <w:rPr>
          <w:rFonts w:ascii="Times New Roman" w:eastAsia="Times New Roman" w:hAnsi="Times New Roman" w:cs="Times New Roman"/>
          <w:color w:val="000000"/>
          <w:spacing w:val="-7"/>
          <w:sz w:val="24"/>
          <w:szCs w:val="24"/>
        </w:rPr>
        <w:t> </w:t>
      </w:r>
      <w:r w:rsidRPr="000966DB">
        <w:rPr>
          <w:rFonts w:ascii="Times New Roman" w:eastAsia="Times New Roman" w:hAnsi="Times New Roman" w:cs="Times New Roman"/>
          <w:color w:val="000000"/>
          <w:sz w:val="24"/>
          <w:szCs w:val="24"/>
        </w:rPr>
        <w:t>is</w:t>
      </w:r>
      <w:r w:rsidRPr="000966DB">
        <w:rPr>
          <w:rFonts w:ascii="Times New Roman" w:eastAsia="Times New Roman" w:hAnsi="Times New Roman" w:cs="Times New Roman"/>
          <w:color w:val="000000"/>
          <w:spacing w:val="-4"/>
          <w:sz w:val="24"/>
          <w:szCs w:val="24"/>
        </w:rPr>
        <w:t> </w:t>
      </w:r>
      <w:r w:rsidRPr="000966DB">
        <w:rPr>
          <w:rFonts w:ascii="Times New Roman" w:eastAsia="Times New Roman" w:hAnsi="Times New Roman" w:cs="Times New Roman"/>
          <w:color w:val="000000"/>
          <w:spacing w:val="-3"/>
          <w:sz w:val="24"/>
          <w:szCs w:val="24"/>
        </w:rPr>
        <w:t>forty-five</w:t>
      </w:r>
      <w:r>
        <w:rPr>
          <w:rFonts w:ascii="Times New Roman" w:eastAsia="Times New Roman" w:hAnsi="Times New Roman" w:cs="Times New Roman"/>
          <w:color w:val="000000"/>
          <w:sz w:val="24"/>
          <w:szCs w:val="24"/>
        </w:rPr>
        <w:t xml:space="preserve"> </w:t>
      </w:r>
      <w:r w:rsidRPr="000966DB">
        <w:rPr>
          <w:rFonts w:ascii="Times New Roman" w:eastAsia="Times New Roman" w:hAnsi="Times New Roman" w:cs="Times New Roman"/>
          <w:color w:val="000000"/>
          <w:sz w:val="24"/>
          <w:szCs w:val="24"/>
        </w:rPr>
        <w:t>(45) days after such bid opening. The Municipality reserves the right to reject any or all bids, and advertise for new bids, if in its opinion the best interest of the Municipality will hereby be promoted.</w:t>
      </w:r>
    </w:p>
    <w:p w14:paraId="288A74C9" w14:textId="77777777" w:rsidR="000966DB" w:rsidRPr="000966DB" w:rsidRDefault="000966DB" w:rsidP="000966DB">
      <w:pPr>
        <w:spacing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62AF137E"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CDBG-DR FUNDED PROJECT</w:t>
      </w:r>
    </w:p>
    <w:p w14:paraId="718BA5C2" w14:textId="0BDDA64D" w:rsidR="000966DB" w:rsidRPr="000966DB" w:rsidRDefault="000966DB" w:rsidP="000966DB">
      <w:pPr>
        <w:spacing w:after="0" w:line="240" w:lineRule="auto"/>
        <w:ind w:left="608" w:right="540"/>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 xml:space="preserve">The Municipality seeks to provide and implement </w:t>
      </w:r>
      <w:r w:rsidR="0053184C">
        <w:rPr>
          <w:rFonts w:ascii="Times New Roman" w:eastAsia="Times New Roman" w:hAnsi="Times New Roman" w:cs="Times New Roman"/>
          <w:color w:val="000000"/>
          <w:sz w:val="24"/>
          <w:szCs w:val="24"/>
        </w:rPr>
        <w:t>F</w:t>
      </w:r>
      <w:r w:rsidRPr="000966DB">
        <w:rPr>
          <w:rFonts w:ascii="Times New Roman" w:eastAsia="Times New Roman" w:hAnsi="Times New Roman" w:cs="Times New Roman"/>
          <w:color w:val="000000"/>
          <w:sz w:val="24"/>
          <w:szCs w:val="24"/>
        </w:rPr>
        <w:t>irehouse improvements and flood mitigation measures, including the addition of a one-story vehicle bay, for which architectural and engineering design has been completed.</w:t>
      </w:r>
    </w:p>
    <w:p w14:paraId="1562ED47" w14:textId="77777777" w:rsidR="000966DB" w:rsidRPr="000966DB" w:rsidRDefault="000966DB" w:rsidP="000966DB">
      <w:pPr>
        <w:spacing w:before="3"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0F35828E" w14:textId="1247BC12" w:rsidR="000966DB" w:rsidRPr="000966DB" w:rsidRDefault="000966DB" w:rsidP="000966DB">
      <w:pPr>
        <w:spacing w:after="0" w:line="233" w:lineRule="atLeast"/>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This project is being financed with U.S. Department of Housing and Urban Development (“HUD”) Community Development Block Grant-Disaster Recovery (“CDBG-DR”) funds administered by the NYS Governor's Office of Storm Recovery (“GOSR”). Attention of bidders is particularly called to Section 3 requirements</w:t>
      </w:r>
      <w:r w:rsidRPr="00334FA4">
        <w:rPr>
          <w:rFonts w:ascii="Times New Roman" w:eastAsia="Times New Roman" w:hAnsi="Times New Roman" w:cs="Times New Roman"/>
          <w:color w:val="000000"/>
          <w:sz w:val="16"/>
          <w:szCs w:val="16"/>
          <w:vertAlign w:val="superscript"/>
        </w:rPr>
        <w:t>1</w:t>
      </w:r>
      <w:r w:rsidR="00334FA4">
        <w:rPr>
          <w:rFonts w:ascii="Times New Roman" w:eastAsia="Times New Roman" w:hAnsi="Times New Roman" w:cs="Times New Roman"/>
          <w:color w:val="000000"/>
          <w:sz w:val="16"/>
          <w:szCs w:val="16"/>
        </w:rPr>
        <w:t>,</w:t>
      </w:r>
      <w:r w:rsidRPr="000966DB">
        <w:rPr>
          <w:rFonts w:ascii="Times New Roman" w:eastAsia="Times New Roman" w:hAnsi="Times New Roman" w:cs="Times New Roman"/>
          <w:color w:val="000000"/>
          <w:sz w:val="16"/>
          <w:szCs w:val="16"/>
        </w:rPr>
        <w:t> </w:t>
      </w:r>
      <w:r w:rsidRPr="000966DB">
        <w:rPr>
          <w:rFonts w:ascii="Times New Roman" w:eastAsia="Times New Roman" w:hAnsi="Times New Roman" w:cs="Times New Roman"/>
          <w:color w:val="000000"/>
          <w:sz w:val="24"/>
          <w:szCs w:val="24"/>
        </w:rPr>
        <w:t>M/WBE goals, Federal labor standards, Federal and State prevailing wage rates, online reporting requirements using Elation System, Inc. and other requirements included in the GOSR Supplementary Conditions for Contracts. See Instructions to Bidders for additional information.</w:t>
      </w:r>
    </w:p>
    <w:p w14:paraId="12DE3930" w14:textId="77777777" w:rsidR="000966DB" w:rsidRPr="000966DB" w:rsidRDefault="000966DB" w:rsidP="000966DB">
      <w:pPr>
        <w:spacing w:before="2"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7244915E"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Minority and Women Owned Business Participation Goals</w:t>
      </w:r>
    </w:p>
    <w:p w14:paraId="4B89C66C"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The following goals for MWBE participation on this project have been established at:</w:t>
      </w:r>
    </w:p>
    <w:p w14:paraId="7F8E0010" w14:textId="77777777" w:rsidR="000966DB" w:rsidRPr="000966DB" w:rsidRDefault="000966DB" w:rsidP="000966DB">
      <w:pPr>
        <w:spacing w:before="1"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tbl>
      <w:tblPr>
        <w:tblW w:w="0" w:type="auto"/>
        <w:tblInd w:w="505" w:type="dxa"/>
        <w:tblCellMar>
          <w:left w:w="0" w:type="dxa"/>
          <w:right w:w="0" w:type="dxa"/>
        </w:tblCellMar>
        <w:tblLook w:val="04A0" w:firstRow="1" w:lastRow="0" w:firstColumn="1" w:lastColumn="0" w:noHBand="0" w:noVBand="1"/>
      </w:tblPr>
      <w:tblGrid>
        <w:gridCol w:w="4887"/>
        <w:gridCol w:w="4524"/>
      </w:tblGrid>
      <w:tr w:rsidR="000966DB" w:rsidRPr="000966DB" w14:paraId="516E3F0B" w14:textId="77777777" w:rsidTr="000966DB">
        <w:trPr>
          <w:trHeight w:val="275"/>
        </w:trPr>
        <w:tc>
          <w:tcPr>
            <w:tcW w:w="4969" w:type="dxa"/>
            <w:tcBorders>
              <w:top w:val="single" w:sz="8" w:space="0" w:color="000000"/>
              <w:left w:val="single" w:sz="8" w:space="0" w:color="000000"/>
              <w:bottom w:val="single" w:sz="8" w:space="0" w:color="000000"/>
              <w:right w:val="single" w:sz="8" w:space="0" w:color="000000"/>
            </w:tcBorders>
            <w:hideMark/>
          </w:tcPr>
          <w:p w14:paraId="05A5560F" w14:textId="77777777" w:rsidR="000966DB" w:rsidRPr="000966DB" w:rsidRDefault="000966DB" w:rsidP="000966DB">
            <w:pPr>
              <w:spacing w:after="0" w:line="256" w:lineRule="atLeast"/>
              <w:ind w:left="107"/>
              <w:rPr>
                <w:rFonts w:ascii="Arial" w:eastAsia="Times New Roman" w:hAnsi="Arial" w:cs="Arial"/>
              </w:rPr>
            </w:pPr>
            <w:r w:rsidRPr="000966DB">
              <w:rPr>
                <w:rFonts w:ascii="Times New Roman" w:eastAsia="Times New Roman" w:hAnsi="Times New Roman" w:cs="Times New Roman"/>
                <w:sz w:val="24"/>
                <w:szCs w:val="24"/>
              </w:rPr>
              <w:t>Minority Owned Business Enterprise (MBE)</w:t>
            </w:r>
          </w:p>
        </w:tc>
        <w:tc>
          <w:tcPr>
            <w:tcW w:w="4609" w:type="dxa"/>
            <w:tcBorders>
              <w:top w:val="single" w:sz="8" w:space="0" w:color="000000"/>
              <w:left w:val="nil"/>
              <w:bottom w:val="single" w:sz="8" w:space="0" w:color="000000"/>
              <w:right w:val="single" w:sz="8" w:space="0" w:color="000000"/>
            </w:tcBorders>
            <w:hideMark/>
          </w:tcPr>
          <w:p w14:paraId="32E334D3" w14:textId="77777777" w:rsidR="000966DB" w:rsidRPr="000966DB" w:rsidRDefault="000966DB" w:rsidP="000966DB">
            <w:pPr>
              <w:spacing w:after="0" w:line="256" w:lineRule="atLeast"/>
              <w:ind w:left="107"/>
              <w:rPr>
                <w:rFonts w:ascii="Arial" w:eastAsia="Times New Roman" w:hAnsi="Arial" w:cs="Arial"/>
              </w:rPr>
            </w:pPr>
            <w:r w:rsidRPr="000966DB">
              <w:rPr>
                <w:rFonts w:ascii="Times New Roman" w:eastAsia="Times New Roman" w:hAnsi="Times New Roman" w:cs="Times New Roman"/>
                <w:sz w:val="24"/>
                <w:szCs w:val="24"/>
              </w:rPr>
              <w:t>15%</w:t>
            </w:r>
          </w:p>
        </w:tc>
      </w:tr>
      <w:tr w:rsidR="000966DB" w:rsidRPr="000966DB" w14:paraId="394A5A60" w14:textId="77777777" w:rsidTr="000966DB">
        <w:trPr>
          <w:trHeight w:val="275"/>
        </w:trPr>
        <w:tc>
          <w:tcPr>
            <w:tcW w:w="4969" w:type="dxa"/>
            <w:tcBorders>
              <w:top w:val="nil"/>
              <w:left w:val="single" w:sz="8" w:space="0" w:color="000000"/>
              <w:bottom w:val="single" w:sz="8" w:space="0" w:color="000000"/>
              <w:right w:val="single" w:sz="8" w:space="0" w:color="000000"/>
            </w:tcBorders>
            <w:hideMark/>
          </w:tcPr>
          <w:p w14:paraId="0D757246" w14:textId="77777777" w:rsidR="000966DB" w:rsidRPr="000966DB" w:rsidRDefault="000966DB" w:rsidP="000966DB">
            <w:pPr>
              <w:spacing w:after="0" w:line="256" w:lineRule="atLeast"/>
              <w:ind w:left="107"/>
              <w:rPr>
                <w:rFonts w:ascii="Arial" w:eastAsia="Times New Roman" w:hAnsi="Arial" w:cs="Arial"/>
              </w:rPr>
            </w:pPr>
            <w:r w:rsidRPr="000966DB">
              <w:rPr>
                <w:rFonts w:ascii="Times New Roman" w:eastAsia="Times New Roman" w:hAnsi="Times New Roman" w:cs="Times New Roman"/>
                <w:sz w:val="24"/>
                <w:szCs w:val="24"/>
              </w:rPr>
              <w:t>Women Owned Business Enterprise (WBE)</w:t>
            </w:r>
          </w:p>
        </w:tc>
        <w:tc>
          <w:tcPr>
            <w:tcW w:w="4609" w:type="dxa"/>
            <w:tcBorders>
              <w:top w:val="nil"/>
              <w:left w:val="nil"/>
              <w:bottom w:val="single" w:sz="8" w:space="0" w:color="000000"/>
              <w:right w:val="single" w:sz="8" w:space="0" w:color="000000"/>
            </w:tcBorders>
            <w:hideMark/>
          </w:tcPr>
          <w:p w14:paraId="6DADA2C5" w14:textId="77777777" w:rsidR="000966DB" w:rsidRPr="000966DB" w:rsidRDefault="000966DB" w:rsidP="000966DB">
            <w:pPr>
              <w:spacing w:after="0" w:line="256" w:lineRule="atLeast"/>
              <w:rPr>
                <w:rFonts w:ascii="Arial" w:eastAsia="Times New Roman" w:hAnsi="Arial" w:cs="Arial"/>
              </w:rPr>
            </w:pPr>
            <w:r w:rsidRPr="000966DB">
              <w:rPr>
                <w:rFonts w:ascii="Times New Roman" w:eastAsia="Times New Roman" w:hAnsi="Times New Roman" w:cs="Times New Roman"/>
                <w:sz w:val="24"/>
                <w:szCs w:val="24"/>
              </w:rPr>
              <w:t>  15%</w:t>
            </w:r>
          </w:p>
        </w:tc>
      </w:tr>
    </w:tbl>
    <w:p w14:paraId="7479E39F" w14:textId="77777777" w:rsidR="000966DB" w:rsidRPr="000966DB" w:rsidRDefault="000966DB" w:rsidP="000966DB">
      <w:pPr>
        <w:spacing w:before="10"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3"/>
          <w:szCs w:val="23"/>
        </w:rPr>
        <w:t> </w:t>
      </w:r>
    </w:p>
    <w:p w14:paraId="031E474C"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Equal Opportunity</w:t>
      </w:r>
    </w:p>
    <w:p w14:paraId="3BA1DDE4"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The Municipality is an Equal Opportunity employer.</w:t>
      </w:r>
    </w:p>
    <w:p w14:paraId="4BCA3EE9" w14:textId="77777777" w:rsidR="000966DB" w:rsidRPr="000966DB" w:rsidRDefault="000966DB" w:rsidP="000966DB">
      <w:pPr>
        <w:spacing w:before="1"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lastRenderedPageBreak/>
        <w:t> </w:t>
      </w:r>
    </w:p>
    <w:p w14:paraId="28DC3B46"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PROJECT COMPLETION</w:t>
      </w:r>
    </w:p>
    <w:p w14:paraId="23DAC2F9" w14:textId="54F1E0C3" w:rsidR="000966DB" w:rsidRPr="000966DB" w:rsidRDefault="008462B5" w:rsidP="000966DB">
      <w:pPr>
        <w:spacing w:after="0" w:line="240" w:lineRule="auto"/>
        <w:ind w:left="608"/>
        <w:outlineLvl w:val="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substantial completion date for this project is November 12</w:t>
      </w:r>
      <w:r w:rsidRPr="008462B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2021, with a final completion date of December 10</w:t>
      </w:r>
      <w:r w:rsidRPr="008462B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2021. All applications for payment and closeout documents for this project shall be submitted no later than December 20</w:t>
      </w:r>
      <w:r w:rsidRPr="008462B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2021 to allow for the project to be fully closed by the GOSR deadline of February 28</w:t>
      </w:r>
      <w:r w:rsidRPr="008462B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2022. </w:t>
      </w:r>
    </w:p>
    <w:p w14:paraId="1A769C6E" w14:textId="77777777" w:rsidR="000966DB" w:rsidRPr="000966DB" w:rsidRDefault="000966DB" w:rsidP="000966DB">
      <w:pPr>
        <w:spacing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535BF6DC"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PROJECT SPECIFIC LIQUIDATED DAMAGES</w:t>
      </w:r>
    </w:p>
    <w:p w14:paraId="0A1A3A08"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Liquidated damages will be assessed for each day of delay of the contract in the amount of</w:t>
      </w:r>
    </w:p>
    <w:p w14:paraId="2B30EBCC"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$1,750, or as otherwise referenced in General Conditions, Section 14.10, whichever is greater.</w:t>
      </w:r>
    </w:p>
    <w:tbl>
      <w:tblPr>
        <w:tblpPr w:leftFromText="45" w:rightFromText="45" w:vertAnchor="text"/>
        <w:tblW w:w="0" w:type="auto"/>
        <w:tblCellMar>
          <w:left w:w="0" w:type="dxa"/>
          <w:right w:w="0" w:type="dxa"/>
        </w:tblCellMar>
        <w:tblLook w:val="04A0" w:firstRow="1" w:lastRow="0" w:firstColumn="1" w:lastColumn="0" w:noHBand="0" w:noVBand="1"/>
      </w:tblPr>
      <w:tblGrid>
        <w:gridCol w:w="1440"/>
        <w:gridCol w:w="2910"/>
      </w:tblGrid>
      <w:tr w:rsidR="000966DB" w:rsidRPr="000966DB" w14:paraId="43906E30" w14:textId="77777777" w:rsidTr="000966DB">
        <w:trPr>
          <w:gridAfter w:val="1"/>
        </w:trPr>
        <w:tc>
          <w:tcPr>
            <w:tcW w:w="1440" w:type="dxa"/>
            <w:vAlign w:val="center"/>
            <w:hideMark/>
          </w:tcPr>
          <w:p w14:paraId="0ED2AF01" w14:textId="77777777" w:rsidR="000966DB" w:rsidRPr="000966DB" w:rsidRDefault="000966DB" w:rsidP="000966DB">
            <w:pPr>
              <w:spacing w:after="0" w:line="240" w:lineRule="auto"/>
              <w:rPr>
                <w:rFonts w:ascii="Times New Roman" w:eastAsia="Times New Roman" w:hAnsi="Times New Roman" w:cs="Times New Roman"/>
                <w:b/>
                <w:bCs/>
                <w:color w:val="000000"/>
                <w:sz w:val="24"/>
                <w:szCs w:val="24"/>
              </w:rPr>
            </w:pPr>
          </w:p>
        </w:tc>
      </w:tr>
      <w:tr w:rsidR="000966DB" w:rsidRPr="000966DB" w14:paraId="0199F774" w14:textId="77777777" w:rsidTr="000966DB">
        <w:tc>
          <w:tcPr>
            <w:tcW w:w="0" w:type="auto"/>
            <w:vAlign w:val="center"/>
            <w:hideMark/>
          </w:tcPr>
          <w:p w14:paraId="16E00374" w14:textId="77777777" w:rsidR="000966DB" w:rsidRPr="000966DB" w:rsidRDefault="000966DB" w:rsidP="000966DB">
            <w:pPr>
              <w:spacing w:after="0" w:line="240" w:lineRule="auto"/>
              <w:rPr>
                <w:rFonts w:ascii="Times New Roman" w:eastAsia="Times New Roman" w:hAnsi="Times New Roman" w:cs="Times New Roman"/>
                <w:sz w:val="20"/>
                <w:szCs w:val="20"/>
              </w:rPr>
            </w:pPr>
          </w:p>
        </w:tc>
        <w:tc>
          <w:tcPr>
            <w:tcW w:w="0" w:type="auto"/>
            <w:vAlign w:val="center"/>
            <w:hideMark/>
          </w:tcPr>
          <w:p w14:paraId="2AF12EB7" w14:textId="77777777" w:rsidR="000966DB" w:rsidRPr="000966DB" w:rsidRDefault="000966DB" w:rsidP="000966DB">
            <w:pPr>
              <w:spacing w:after="0" w:line="240" w:lineRule="auto"/>
              <w:rPr>
                <w:rFonts w:ascii="Arial" w:eastAsia="Times New Roman" w:hAnsi="Arial" w:cs="Arial"/>
                <w:sz w:val="20"/>
                <w:szCs w:val="20"/>
              </w:rPr>
            </w:pPr>
            <w:r w:rsidRPr="000966DB">
              <w:rPr>
                <w:rFonts w:ascii="Arial" w:eastAsia="Times New Roman" w:hAnsi="Arial" w:cs="Arial"/>
                <w:noProof/>
                <w:sz w:val="20"/>
                <w:szCs w:val="20"/>
              </w:rPr>
              <mc:AlternateContent>
                <mc:Choice Requires="wps">
                  <w:drawing>
                    <wp:inline distT="0" distB="0" distL="0" distR="0" wp14:anchorId="655340D4" wp14:editId="45EAE633">
                      <wp:extent cx="1847850" cy="9525"/>
                      <wp:effectExtent l="0" t="0" r="0" b="0"/>
                      <wp:docPr id="1" name="image009.png@01D69AFA.B9294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B7C39" id="image009.png@01D69AFA.B9294740" o:spid="_x0000_s1026" style="width:14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" filled="f" stroked="f">
                      <o:lock v:ext="edit" aspectratio="t"/>
                      <w10:anchorlock/>
                    </v:rect>
                  </w:pict>
                </mc:Fallback>
              </mc:AlternateContent>
            </w:r>
          </w:p>
        </w:tc>
      </w:tr>
    </w:tbl>
    <w:p w14:paraId="7D344637" w14:textId="78D8B027" w:rsidR="000966DB" w:rsidRPr="000966DB" w:rsidRDefault="000966DB" w:rsidP="0053184C">
      <w:pPr>
        <w:spacing w:after="0" w:line="240" w:lineRule="auto"/>
        <w:ind w:left="608"/>
        <w:rPr>
          <w:rFonts w:ascii="Arial" w:eastAsia="Times New Roman" w:hAnsi="Arial" w:cs="Arial"/>
          <w:b/>
          <w:bCs/>
          <w:color w:val="000000"/>
          <w:sz w:val="24"/>
          <w:szCs w:val="24"/>
        </w:rPr>
      </w:pPr>
      <w:r w:rsidRPr="000966DB">
        <w:rPr>
          <w:rFonts w:ascii="Arial" w:eastAsia="Times New Roman" w:hAnsi="Arial" w:cs="Arial"/>
          <w:color w:val="000000"/>
          <w:sz w:val="20"/>
          <w:szCs w:val="20"/>
        </w:rPr>
        <w:br w:type="textWrapping" w:clear="all"/>
      </w:r>
      <w:r w:rsidRPr="000966DB">
        <w:rPr>
          <w:rFonts w:ascii="Times New Roman" w:eastAsia="Times New Roman" w:hAnsi="Times New Roman" w:cs="Times New Roman"/>
          <w:b/>
          <w:bCs/>
          <w:color w:val="000000"/>
          <w:sz w:val="24"/>
          <w:szCs w:val="24"/>
        </w:rPr>
        <w:t>CONTRACT DOCUMENTS</w:t>
      </w:r>
    </w:p>
    <w:p w14:paraId="59769956" w14:textId="60C81C49" w:rsidR="000966DB" w:rsidRDefault="000966DB" w:rsidP="000966DB">
      <w:pPr>
        <w:spacing w:after="0" w:line="240" w:lineRule="auto"/>
        <w:ind w:left="608"/>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Starting on October 1</w:t>
      </w:r>
      <w:r w:rsidR="008462B5">
        <w:rPr>
          <w:rFonts w:ascii="Times New Roman" w:eastAsia="Times New Roman" w:hAnsi="Times New Roman" w:cs="Times New Roman"/>
          <w:color w:val="000000"/>
          <w:sz w:val="24"/>
          <w:szCs w:val="24"/>
        </w:rPr>
        <w:t>5</w:t>
      </w:r>
      <w:r w:rsidRPr="000966DB">
        <w:rPr>
          <w:rFonts w:ascii="Times New Roman" w:eastAsia="Times New Roman" w:hAnsi="Times New Roman" w:cs="Times New Roman"/>
          <w:color w:val="000000"/>
          <w:sz w:val="24"/>
          <w:szCs w:val="24"/>
          <w:vertAlign w:val="superscript"/>
        </w:rPr>
        <w:t>th</w:t>
      </w:r>
      <w:r w:rsidRPr="000966DB">
        <w:rPr>
          <w:rFonts w:ascii="Times New Roman" w:eastAsia="Times New Roman" w:hAnsi="Times New Roman" w:cs="Times New Roman"/>
          <w:color w:val="000000"/>
          <w:sz w:val="24"/>
          <w:szCs w:val="24"/>
        </w:rPr>
        <w:t>, 2020</w:t>
      </w:r>
      <w:r w:rsidR="008462B5">
        <w:rPr>
          <w:rFonts w:ascii="Times New Roman" w:eastAsia="Times New Roman" w:hAnsi="Times New Roman" w:cs="Times New Roman"/>
          <w:color w:val="000000"/>
          <w:sz w:val="24"/>
          <w:szCs w:val="24"/>
        </w:rPr>
        <w:t xml:space="preserve"> at 3:00pm</w:t>
      </w:r>
      <w:r w:rsidRPr="000966DB">
        <w:rPr>
          <w:rFonts w:ascii="Times New Roman" w:eastAsia="Times New Roman" w:hAnsi="Times New Roman" w:cs="Times New Roman"/>
          <w:color w:val="000000"/>
          <w:sz w:val="24"/>
          <w:szCs w:val="24"/>
        </w:rPr>
        <w:t>, a complete set of Contract Documents may be obtained online at </w:t>
      </w:r>
      <w:hyperlink r:id="rId4" w:tgtFrame="_blank" w:history="1">
        <w:r w:rsidRPr="000966DB">
          <w:rPr>
            <w:rFonts w:ascii="Times New Roman" w:eastAsia="Times New Roman" w:hAnsi="Times New Roman" w:cs="Times New Roman"/>
            <w:color w:val="0563C1"/>
            <w:sz w:val="24"/>
            <w:szCs w:val="24"/>
            <w:u w:val="single"/>
          </w:rPr>
          <w:t>www.h2mprojects.com</w:t>
        </w:r>
      </w:hyperlink>
      <w:r w:rsidRPr="000966DB">
        <w:rPr>
          <w:rFonts w:ascii="Times New Roman" w:eastAsia="Times New Roman" w:hAnsi="Times New Roman" w:cs="Times New Roman"/>
          <w:color w:val="000000"/>
          <w:sz w:val="24"/>
          <w:szCs w:val="24"/>
        </w:rPr>
        <w:t>, for a non-refundable fee of $49 per downloadable bid set. Only those Contract Documents obtained in this manner will enable a prospective bidder to be identified as an official plan holder of record. The Village of Island Park takes no responsibility for the completeness of Contract Documents obtained from other sources. Contract documents obtained from other sources may not be accurate or may not contain addenda that may have been issued. The plan holders list and a list of interested sub-contractors and material suppliers may be available through H2M, contact Katie Stone at 631</w:t>
      </w:r>
      <w:r w:rsidR="00E31069">
        <w:rPr>
          <w:rFonts w:ascii="Times New Roman" w:eastAsia="Times New Roman" w:hAnsi="Times New Roman" w:cs="Times New Roman"/>
          <w:color w:val="000000"/>
          <w:sz w:val="24"/>
          <w:szCs w:val="24"/>
        </w:rPr>
        <w:t>-</w:t>
      </w:r>
      <w:r w:rsidRPr="000966DB">
        <w:rPr>
          <w:rFonts w:ascii="Times New Roman" w:eastAsia="Times New Roman" w:hAnsi="Times New Roman" w:cs="Times New Roman"/>
          <w:color w:val="000000"/>
          <w:sz w:val="24"/>
          <w:szCs w:val="24"/>
        </w:rPr>
        <w:t>756</w:t>
      </w:r>
      <w:r w:rsidR="00E31069">
        <w:rPr>
          <w:rFonts w:ascii="Times New Roman" w:eastAsia="Times New Roman" w:hAnsi="Times New Roman" w:cs="Times New Roman"/>
          <w:color w:val="000000"/>
          <w:sz w:val="24"/>
          <w:szCs w:val="24"/>
        </w:rPr>
        <w:t>-</w:t>
      </w:r>
      <w:r w:rsidRPr="000966DB">
        <w:rPr>
          <w:rFonts w:ascii="Times New Roman" w:eastAsia="Times New Roman" w:hAnsi="Times New Roman" w:cs="Times New Roman"/>
          <w:color w:val="000000"/>
          <w:sz w:val="24"/>
          <w:szCs w:val="24"/>
        </w:rPr>
        <w:t>8000 x1321.  </w:t>
      </w:r>
    </w:p>
    <w:p w14:paraId="6B5777E0" w14:textId="77777777" w:rsidR="000966DB" w:rsidRPr="000966DB" w:rsidRDefault="000966DB" w:rsidP="000966DB">
      <w:pPr>
        <w:spacing w:after="0" w:line="240" w:lineRule="auto"/>
        <w:ind w:left="608"/>
        <w:rPr>
          <w:rFonts w:ascii="Calibri" w:eastAsia="Times New Roman" w:hAnsi="Calibri" w:cs="Calibri"/>
          <w:color w:val="000000"/>
        </w:rPr>
      </w:pPr>
    </w:p>
    <w:p w14:paraId="35E5694F" w14:textId="77777777" w:rsidR="000966DB" w:rsidRPr="000966DB" w:rsidRDefault="000966DB" w:rsidP="000966DB">
      <w:pPr>
        <w:spacing w:after="0" w:line="240" w:lineRule="auto"/>
        <w:ind w:left="608"/>
        <w:rPr>
          <w:rFonts w:ascii="Calibri" w:eastAsia="Times New Roman" w:hAnsi="Calibri" w:cs="Calibri"/>
          <w:color w:val="000000"/>
        </w:rPr>
      </w:pPr>
      <w:r w:rsidRPr="000966DB">
        <w:rPr>
          <w:rFonts w:ascii="Times New Roman" w:eastAsia="Times New Roman" w:hAnsi="Times New Roman" w:cs="Times New Roman"/>
          <w:color w:val="000000"/>
          <w:sz w:val="24"/>
          <w:szCs w:val="24"/>
        </w:rPr>
        <w:t>All bid addenda will be transmitted to registered plan holders via email and will be available at </w:t>
      </w:r>
      <w:hyperlink r:id="rId5" w:tgtFrame="_blank" w:history="1">
        <w:r w:rsidRPr="000966DB">
          <w:rPr>
            <w:rFonts w:ascii="Times New Roman" w:eastAsia="Times New Roman" w:hAnsi="Times New Roman" w:cs="Times New Roman"/>
            <w:color w:val="0563C1"/>
            <w:sz w:val="24"/>
            <w:szCs w:val="24"/>
            <w:u w:val="single"/>
          </w:rPr>
          <w:t>www.h2mprojects.com</w:t>
        </w:r>
      </w:hyperlink>
      <w:r w:rsidRPr="000966DB">
        <w:rPr>
          <w:rFonts w:ascii="Times New Roman" w:eastAsia="Times New Roman" w:hAnsi="Times New Roman" w:cs="Times New Roman"/>
          <w:color w:val="000000"/>
          <w:sz w:val="24"/>
          <w:szCs w:val="24"/>
        </w:rPr>
        <w:t>.</w:t>
      </w:r>
    </w:p>
    <w:p w14:paraId="3D05D936" w14:textId="77777777" w:rsidR="000966DB" w:rsidRPr="000966DB" w:rsidRDefault="000966DB" w:rsidP="000966DB">
      <w:pPr>
        <w:spacing w:before="2"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246ABA78" w14:textId="77777777" w:rsidR="000966DB" w:rsidRPr="000966DB" w:rsidRDefault="000966DB" w:rsidP="000966DB">
      <w:pPr>
        <w:spacing w:before="12" w:after="0" w:line="240" w:lineRule="auto"/>
        <w:ind w:left="608"/>
        <w:outlineLvl w:val="4"/>
        <w:rPr>
          <w:rFonts w:ascii="Arial" w:eastAsia="Times New Roman" w:hAnsi="Arial" w:cs="Arial"/>
          <w:b/>
          <w:bCs/>
          <w:color w:val="000000"/>
          <w:sz w:val="24"/>
          <w:szCs w:val="24"/>
        </w:rPr>
      </w:pPr>
      <w:r w:rsidRPr="000966DB">
        <w:rPr>
          <w:rFonts w:ascii="Times New Roman" w:eastAsia="Times New Roman" w:hAnsi="Times New Roman" w:cs="Times New Roman"/>
          <w:b/>
          <w:bCs/>
          <w:color w:val="000000"/>
          <w:sz w:val="24"/>
          <w:szCs w:val="24"/>
        </w:rPr>
        <w:t>DESIGNATED CONTACTS</w:t>
      </w:r>
    </w:p>
    <w:p w14:paraId="2D805CDF"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The following agency staff has been designated as contacts for this contract:</w:t>
      </w:r>
    </w:p>
    <w:p w14:paraId="3077913B"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 </w:t>
      </w:r>
    </w:p>
    <w:p w14:paraId="760B6371" w14:textId="77777777" w:rsidR="000966DB" w:rsidRPr="000966DB" w:rsidRDefault="000966DB" w:rsidP="000966DB">
      <w:pPr>
        <w:spacing w:after="0" w:line="240" w:lineRule="auto"/>
        <w:ind w:left="608"/>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Constance L. Conroy, Village Clerk             516-431-0600</w:t>
      </w:r>
    </w:p>
    <w:p w14:paraId="2DF2CC2E" w14:textId="77777777" w:rsidR="000966DB" w:rsidRPr="000966DB" w:rsidRDefault="000966DB" w:rsidP="000966DB">
      <w:pPr>
        <w:spacing w:after="0" w:line="240" w:lineRule="auto"/>
        <w:rPr>
          <w:rFonts w:ascii="Arial" w:eastAsia="Times New Roman" w:hAnsi="Arial" w:cs="Arial"/>
          <w:color w:val="000000"/>
          <w:sz w:val="20"/>
          <w:szCs w:val="20"/>
        </w:rPr>
      </w:pPr>
      <w:r w:rsidRPr="000966DB">
        <w:rPr>
          <w:rFonts w:ascii="Times New Roman" w:eastAsia="Times New Roman" w:hAnsi="Times New Roman" w:cs="Times New Roman"/>
          <w:color w:val="000000"/>
          <w:sz w:val="24"/>
          <w:szCs w:val="24"/>
        </w:rPr>
        <w:t> </w:t>
      </w:r>
    </w:p>
    <w:p w14:paraId="568FCA5D" w14:textId="21B61F39" w:rsidR="000966DB" w:rsidRDefault="000966DB" w:rsidP="000966DB">
      <w:pPr>
        <w:spacing w:after="0" w:line="240" w:lineRule="auto"/>
        <w:ind w:left="608" w:right="465"/>
        <w:outlineLvl w:val="5"/>
        <w:rPr>
          <w:rFonts w:ascii="Times New Roman" w:eastAsia="Times New Roman" w:hAnsi="Times New Roman" w:cs="Times New Roman"/>
          <w:color w:val="000000"/>
          <w:sz w:val="24"/>
          <w:szCs w:val="24"/>
        </w:rPr>
      </w:pPr>
      <w:r w:rsidRPr="000966DB">
        <w:rPr>
          <w:rFonts w:ascii="Times New Roman" w:eastAsia="Times New Roman" w:hAnsi="Times New Roman" w:cs="Times New Roman"/>
          <w:color w:val="000000"/>
          <w:sz w:val="24"/>
          <w:szCs w:val="24"/>
        </w:rPr>
        <w:t xml:space="preserve">Please note that contacting any other agency staff regarding this contract may be a violation of state or municipal law, </w:t>
      </w:r>
      <w:r w:rsidR="00F22C39" w:rsidRPr="000966DB">
        <w:rPr>
          <w:rFonts w:ascii="Times New Roman" w:eastAsia="Times New Roman" w:hAnsi="Times New Roman" w:cs="Times New Roman"/>
          <w:color w:val="000000"/>
          <w:sz w:val="24"/>
          <w:szCs w:val="24"/>
        </w:rPr>
        <w:t>rule,</w:t>
      </w:r>
      <w:r w:rsidRPr="000966DB">
        <w:rPr>
          <w:rFonts w:ascii="Times New Roman" w:eastAsia="Times New Roman" w:hAnsi="Times New Roman" w:cs="Times New Roman"/>
          <w:color w:val="000000"/>
          <w:sz w:val="24"/>
          <w:szCs w:val="24"/>
        </w:rPr>
        <w:t xml:space="preserve"> or regulation, resulting in a determination of contractor non-responsibility.</w:t>
      </w:r>
    </w:p>
    <w:p w14:paraId="6A0A6C6B" w14:textId="2CEE47C6" w:rsidR="0053184C" w:rsidRDefault="0053184C" w:rsidP="000966DB">
      <w:pPr>
        <w:spacing w:after="0" w:line="240" w:lineRule="auto"/>
        <w:ind w:left="608" w:right="465"/>
        <w:outlineLvl w:val="5"/>
        <w:rPr>
          <w:rFonts w:ascii="Times New Roman" w:eastAsia="Times New Roman" w:hAnsi="Times New Roman" w:cs="Times New Roman"/>
          <w:color w:val="000000"/>
          <w:sz w:val="24"/>
          <w:szCs w:val="24"/>
        </w:rPr>
      </w:pPr>
    </w:p>
    <w:p w14:paraId="57543260" w14:textId="061BB6F6" w:rsidR="000966DB" w:rsidRDefault="0053184C" w:rsidP="0053184C">
      <w:pPr>
        <w:spacing w:after="0" w:line="240" w:lineRule="auto"/>
        <w:ind w:left="500"/>
        <w:rPr>
          <w:rFonts w:ascii="Calibri" w:eastAsia="Times New Roman" w:hAnsi="Calibri" w:cs="Calibri"/>
          <w:color w:val="000000"/>
          <w:sz w:val="20"/>
          <w:szCs w:val="20"/>
        </w:rPr>
      </w:pPr>
      <w:r w:rsidRPr="000966DB">
        <w:rPr>
          <w:rFonts w:ascii="Calibri" w:eastAsia="Times New Roman" w:hAnsi="Calibri" w:cs="Calibri"/>
          <w:color w:val="000000"/>
          <w:sz w:val="13"/>
          <w:szCs w:val="13"/>
        </w:rPr>
        <w:t>1 </w:t>
      </w:r>
      <w:r w:rsidRPr="000966DB">
        <w:rPr>
          <w:rFonts w:ascii="Calibri" w:eastAsia="Times New Roman" w:hAnsi="Calibri" w:cs="Calibri"/>
          <w:color w:val="000000"/>
          <w:sz w:val="20"/>
          <w:szCs w:val="20"/>
        </w:rPr>
        <w:t>“Section 3” refers to Section 3 from the Housing and Urban Development Act of 1968.</w:t>
      </w:r>
    </w:p>
    <w:p w14:paraId="7046A45A" w14:textId="611BF83F" w:rsidR="001858CC" w:rsidRDefault="001858CC" w:rsidP="0053184C">
      <w:pPr>
        <w:spacing w:after="0" w:line="240" w:lineRule="auto"/>
        <w:ind w:left="500"/>
        <w:rPr>
          <w:rFonts w:ascii="Calibri" w:eastAsia="Times New Roman" w:hAnsi="Calibri" w:cs="Calibri"/>
          <w:color w:val="000000"/>
          <w:sz w:val="20"/>
          <w:szCs w:val="20"/>
        </w:rPr>
      </w:pPr>
    </w:p>
    <w:p w14:paraId="7DA1CE0B" w14:textId="77777777" w:rsidR="001858CC" w:rsidRPr="001858CC" w:rsidRDefault="001858CC" w:rsidP="001858CC">
      <w:pPr>
        <w:spacing w:after="0" w:line="240" w:lineRule="auto"/>
        <w:ind w:firstLine="540"/>
        <w:rPr>
          <w:rFonts w:ascii="Times New Roman" w:hAnsi="Times New Roman" w:cs="Times New Roman"/>
          <w:b/>
          <w:sz w:val="24"/>
          <w:szCs w:val="24"/>
        </w:rPr>
      </w:pPr>
      <w:r w:rsidRPr="001858CC">
        <w:rPr>
          <w:rFonts w:ascii="Times New Roman" w:hAnsi="Times New Roman" w:cs="Times New Roman"/>
          <w:b/>
          <w:sz w:val="24"/>
          <w:szCs w:val="24"/>
        </w:rPr>
        <w:t>BY ORDER OF THE MAYOR AND BOARD OF TRUSTEES</w:t>
      </w:r>
    </w:p>
    <w:p w14:paraId="691FABC5" w14:textId="77777777" w:rsidR="001858CC" w:rsidRPr="001858CC" w:rsidRDefault="001858CC" w:rsidP="001858CC">
      <w:pPr>
        <w:spacing w:after="0" w:line="240" w:lineRule="auto"/>
        <w:ind w:firstLine="540"/>
        <w:rPr>
          <w:rFonts w:ascii="Times New Roman" w:hAnsi="Times New Roman" w:cs="Times New Roman"/>
          <w:sz w:val="24"/>
          <w:szCs w:val="24"/>
        </w:rPr>
      </w:pPr>
      <w:r w:rsidRPr="001858CC">
        <w:rPr>
          <w:rFonts w:ascii="Times New Roman" w:hAnsi="Times New Roman" w:cs="Times New Roman"/>
          <w:sz w:val="24"/>
          <w:szCs w:val="24"/>
        </w:rPr>
        <w:t>of the Incorporated Village of Island Park, New York.</w:t>
      </w:r>
    </w:p>
    <w:p w14:paraId="46776DC5" w14:textId="77777777" w:rsidR="001858CC" w:rsidRPr="001858CC" w:rsidRDefault="001858CC" w:rsidP="001858CC">
      <w:pPr>
        <w:spacing w:after="0" w:line="240" w:lineRule="auto"/>
        <w:ind w:firstLine="540"/>
        <w:rPr>
          <w:rFonts w:ascii="Times New Roman" w:hAnsi="Times New Roman" w:cs="Times New Roman"/>
          <w:sz w:val="24"/>
          <w:szCs w:val="24"/>
        </w:rPr>
      </w:pPr>
      <w:r w:rsidRPr="001858CC">
        <w:rPr>
          <w:rFonts w:ascii="Times New Roman" w:hAnsi="Times New Roman" w:cs="Times New Roman"/>
          <w:sz w:val="24"/>
          <w:szCs w:val="24"/>
        </w:rPr>
        <w:t>Constance L. Conroy</w:t>
      </w:r>
    </w:p>
    <w:p w14:paraId="13F5952F" w14:textId="77777777" w:rsidR="001858CC" w:rsidRPr="001858CC" w:rsidRDefault="001858CC" w:rsidP="001858CC">
      <w:pPr>
        <w:spacing w:after="0" w:line="240" w:lineRule="auto"/>
        <w:ind w:firstLine="540"/>
        <w:rPr>
          <w:rFonts w:ascii="Times New Roman" w:hAnsi="Times New Roman" w:cs="Times New Roman"/>
          <w:sz w:val="24"/>
          <w:szCs w:val="24"/>
        </w:rPr>
      </w:pPr>
      <w:r w:rsidRPr="001858CC">
        <w:rPr>
          <w:rFonts w:ascii="Times New Roman" w:hAnsi="Times New Roman" w:cs="Times New Roman"/>
          <w:sz w:val="24"/>
          <w:szCs w:val="24"/>
        </w:rPr>
        <w:t>Village Clerk</w:t>
      </w:r>
    </w:p>
    <w:p w14:paraId="058E7350" w14:textId="3C5FE18F" w:rsidR="001858CC" w:rsidRPr="001858CC" w:rsidRDefault="001858CC" w:rsidP="001858CC">
      <w:pPr>
        <w:spacing w:after="0" w:line="240" w:lineRule="auto"/>
        <w:ind w:firstLine="540"/>
        <w:rPr>
          <w:rFonts w:ascii="Times New Roman" w:hAnsi="Times New Roman" w:cs="Times New Roman"/>
          <w:sz w:val="24"/>
          <w:szCs w:val="24"/>
        </w:rPr>
      </w:pPr>
      <w:r w:rsidRPr="001858CC">
        <w:rPr>
          <w:rFonts w:ascii="Times New Roman" w:hAnsi="Times New Roman" w:cs="Times New Roman"/>
          <w:sz w:val="24"/>
          <w:szCs w:val="24"/>
        </w:rPr>
        <w:t xml:space="preserve">Dated: </w:t>
      </w:r>
      <w:r w:rsidR="007F3D54">
        <w:rPr>
          <w:rFonts w:ascii="Times New Roman" w:hAnsi="Times New Roman" w:cs="Times New Roman"/>
          <w:sz w:val="24"/>
          <w:szCs w:val="24"/>
        </w:rPr>
        <w:t>October 12</w:t>
      </w:r>
      <w:r w:rsidRPr="001858CC">
        <w:rPr>
          <w:rFonts w:ascii="Times New Roman" w:hAnsi="Times New Roman" w:cs="Times New Roman"/>
          <w:sz w:val="24"/>
          <w:szCs w:val="24"/>
        </w:rPr>
        <w:t>, 20</w:t>
      </w:r>
      <w:r w:rsidR="007F3D54">
        <w:rPr>
          <w:rFonts w:ascii="Times New Roman" w:hAnsi="Times New Roman" w:cs="Times New Roman"/>
          <w:sz w:val="24"/>
          <w:szCs w:val="24"/>
        </w:rPr>
        <w:t>20</w:t>
      </w:r>
    </w:p>
    <w:p w14:paraId="710D0568" w14:textId="77777777" w:rsidR="001858CC" w:rsidRPr="001858CC" w:rsidRDefault="001858CC" w:rsidP="001858CC">
      <w:pPr>
        <w:ind w:firstLine="540"/>
        <w:rPr>
          <w:rFonts w:ascii="Times New Roman" w:hAnsi="Times New Roman" w:cs="Times New Roman"/>
          <w:b/>
          <w:sz w:val="24"/>
          <w:szCs w:val="24"/>
        </w:rPr>
      </w:pPr>
      <w:r w:rsidRPr="001858CC">
        <w:rPr>
          <w:rFonts w:ascii="Times New Roman" w:hAnsi="Times New Roman" w:cs="Times New Roman"/>
          <w:sz w:val="24"/>
          <w:szCs w:val="24"/>
        </w:rPr>
        <w:t>Island Park, New York</w:t>
      </w:r>
    </w:p>
    <w:p w14:paraId="7DF90129" w14:textId="77777777" w:rsidR="001858CC" w:rsidRPr="001858CC" w:rsidRDefault="001858CC" w:rsidP="0053184C">
      <w:pPr>
        <w:spacing w:after="0" w:line="240" w:lineRule="auto"/>
        <w:ind w:left="500"/>
        <w:rPr>
          <w:rFonts w:ascii="Times New Roman" w:hAnsi="Times New Roman" w:cs="Times New Roman"/>
          <w:sz w:val="24"/>
          <w:szCs w:val="24"/>
        </w:rPr>
      </w:pPr>
    </w:p>
    <w:p w14:paraId="5BF60639" w14:textId="77777777" w:rsidR="001858CC" w:rsidRPr="001858CC" w:rsidRDefault="001858CC">
      <w:pPr>
        <w:spacing w:after="0" w:line="240" w:lineRule="auto"/>
        <w:ind w:left="500"/>
        <w:rPr>
          <w:rFonts w:ascii="Times New Roman" w:hAnsi="Times New Roman" w:cs="Times New Roman"/>
          <w:sz w:val="24"/>
          <w:szCs w:val="24"/>
        </w:rPr>
      </w:pPr>
    </w:p>
    <w:sectPr w:rsidR="001858CC" w:rsidRPr="001858CC" w:rsidSect="001858C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DB"/>
    <w:rsid w:val="000261E3"/>
    <w:rsid w:val="000966DB"/>
    <w:rsid w:val="001858CC"/>
    <w:rsid w:val="00334FA4"/>
    <w:rsid w:val="00435CFC"/>
    <w:rsid w:val="0053184C"/>
    <w:rsid w:val="005D4925"/>
    <w:rsid w:val="00722B1E"/>
    <w:rsid w:val="007F3D54"/>
    <w:rsid w:val="008462B5"/>
    <w:rsid w:val="00935A8F"/>
    <w:rsid w:val="00E31069"/>
    <w:rsid w:val="00F2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CFD5"/>
  <w15:chartTrackingRefBased/>
  <w15:docId w15:val="{E63523D7-9A8F-4C3D-BA5E-4DF5002A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2mprojects.com/" TargetMode="External"/><Relationship Id="rId4" Type="http://schemas.openxmlformats.org/officeDocument/2006/relationships/hyperlink" Target="http://www.h2m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2020-10-06T17:41:00Z</cp:lastPrinted>
  <dcterms:created xsi:type="dcterms:W3CDTF">2020-10-12T18:38:00Z</dcterms:created>
  <dcterms:modified xsi:type="dcterms:W3CDTF">2020-10-12T18:39:00Z</dcterms:modified>
</cp:coreProperties>
</file>